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7A" w:rsidRPr="002A3D7A" w:rsidRDefault="002A3D7A" w:rsidP="002A3D7A">
      <w:pPr>
        <w:jc w:val="right"/>
        <w:rPr>
          <w:rFonts w:ascii="Arial Narrow" w:hAnsi="Arial Narrow"/>
        </w:rPr>
      </w:pPr>
      <w:r w:rsidRPr="002A3D7A">
        <w:rPr>
          <w:rFonts w:ascii="Arial Narrow" w:hAnsi="Arial Narrow"/>
        </w:rPr>
        <w:t>Nakło nad Notecią, dnia 2 marca 2011r.</w:t>
      </w:r>
    </w:p>
    <w:p w:rsidR="002A3D7A" w:rsidRDefault="002A3D7A" w:rsidP="00FF224D">
      <w:pPr>
        <w:jc w:val="both"/>
        <w:rPr>
          <w:rFonts w:ascii="Arial Narrow" w:hAnsi="Arial Narrow"/>
          <w:u w:val="single"/>
        </w:rPr>
      </w:pPr>
    </w:p>
    <w:p w:rsidR="002A3D7A" w:rsidRDefault="002A3D7A" w:rsidP="002A3D7A">
      <w:pPr>
        <w:jc w:val="center"/>
        <w:rPr>
          <w:rFonts w:ascii="Arial Narrow" w:hAnsi="Arial Narrow"/>
          <w:u w:val="single"/>
        </w:rPr>
      </w:pPr>
    </w:p>
    <w:p w:rsidR="001E60D2" w:rsidRPr="002A3D7A" w:rsidRDefault="002A3D7A" w:rsidP="002A3D7A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2A3D7A">
        <w:rPr>
          <w:rFonts w:ascii="Arial Narrow" w:hAnsi="Arial Narrow"/>
          <w:sz w:val="28"/>
          <w:szCs w:val="28"/>
          <w:u w:val="single"/>
        </w:rPr>
        <w:t xml:space="preserve">Zawiadomienie o </w:t>
      </w:r>
      <w:r w:rsidR="001E60D2" w:rsidRPr="002A3D7A">
        <w:rPr>
          <w:rFonts w:ascii="Arial Narrow" w:hAnsi="Arial Narrow"/>
          <w:sz w:val="28"/>
          <w:szCs w:val="28"/>
          <w:u w:val="single"/>
        </w:rPr>
        <w:t>wybor</w:t>
      </w:r>
      <w:r w:rsidRPr="002A3D7A">
        <w:rPr>
          <w:rFonts w:ascii="Arial Narrow" w:hAnsi="Arial Narrow"/>
          <w:sz w:val="28"/>
          <w:szCs w:val="28"/>
          <w:u w:val="single"/>
        </w:rPr>
        <w:t>ze</w:t>
      </w:r>
      <w:r w:rsidR="001E60D2" w:rsidRPr="002A3D7A">
        <w:rPr>
          <w:rFonts w:ascii="Arial Narrow" w:hAnsi="Arial Narrow"/>
          <w:sz w:val="28"/>
          <w:szCs w:val="28"/>
          <w:u w:val="single"/>
        </w:rPr>
        <w:t xml:space="preserve"> najkorzystniejszej oferty w przetargu nieograniczonym na dostawę tuszy, tonerów i bębnów do drukarek i kserokopiarek </w:t>
      </w:r>
      <w:r>
        <w:rPr>
          <w:rFonts w:ascii="Arial Narrow" w:hAnsi="Arial Narrow"/>
          <w:sz w:val="28"/>
          <w:szCs w:val="28"/>
          <w:u w:val="single"/>
        </w:rPr>
        <w:br/>
      </w:r>
      <w:r w:rsidR="001E60D2" w:rsidRPr="002A3D7A">
        <w:rPr>
          <w:rFonts w:ascii="Arial Narrow" w:hAnsi="Arial Narrow"/>
          <w:sz w:val="28"/>
          <w:szCs w:val="28"/>
          <w:u w:val="single"/>
        </w:rPr>
        <w:t>dla Starostwa Powiatowego w Nakle nad Notecią.</w:t>
      </w:r>
    </w:p>
    <w:p w:rsidR="001E60D2" w:rsidRDefault="001E60D2" w:rsidP="00FF224D">
      <w:pPr>
        <w:jc w:val="both"/>
        <w:rPr>
          <w:rFonts w:ascii="Arial Narrow" w:hAnsi="Arial Narrow"/>
          <w:u w:val="single"/>
        </w:rPr>
      </w:pPr>
    </w:p>
    <w:p w:rsidR="001E60D2" w:rsidRDefault="001E60D2" w:rsidP="00FF224D">
      <w:pPr>
        <w:jc w:val="both"/>
        <w:rPr>
          <w:rFonts w:ascii="Arial Narrow" w:hAnsi="Arial Narrow"/>
        </w:rPr>
      </w:pPr>
    </w:p>
    <w:p w:rsidR="001E60D2" w:rsidRDefault="001E60D2" w:rsidP="00FF224D">
      <w:pPr>
        <w:ind w:firstLine="708"/>
        <w:jc w:val="both"/>
        <w:rPr>
          <w:rFonts w:ascii="Arial Narrow" w:hAnsi="Arial Narrow"/>
        </w:rPr>
      </w:pPr>
      <w:r w:rsidRPr="00092046">
        <w:rPr>
          <w:rFonts w:ascii="Arial Narrow" w:hAnsi="Arial Narrow"/>
        </w:rPr>
        <w:t xml:space="preserve">W imieniu Zarządu Powiatu w Nakle nad Notecią informuję, </w:t>
      </w:r>
      <w:r>
        <w:rPr>
          <w:rFonts w:ascii="Arial Narrow" w:hAnsi="Arial Narrow"/>
        </w:rPr>
        <w:t>ż</w:t>
      </w:r>
      <w:r w:rsidRPr="00092046">
        <w:rPr>
          <w:rFonts w:ascii="Arial Narrow" w:hAnsi="Arial Narrow"/>
        </w:rPr>
        <w:t xml:space="preserve">e w przetargu nieograniczonym na dostawę tuszy, tonerów i bębnów do drukarek i kserokopiarek dla Starostwa </w:t>
      </w:r>
      <w:r>
        <w:rPr>
          <w:rFonts w:ascii="Arial Narrow" w:hAnsi="Arial Narrow"/>
        </w:rPr>
        <w:t>Powiatowego w Nakle nad Notecią wybrane zostały następujące oferty:</w:t>
      </w:r>
    </w:p>
    <w:p w:rsidR="001E60D2" w:rsidRDefault="001E60D2" w:rsidP="00FF224D">
      <w:pPr>
        <w:tabs>
          <w:tab w:val="left" w:pos="709"/>
        </w:tabs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Część 1 - dostawa tuszy, tonerów i bębnów do drukarek i kserokopiarek dla Starostwa Powiatowego w Nakle nad Notecią – oferta nr 2 Firma Handlowa KOMAX 9, ul. Towarowa 9, 10-416 Olsztyn</w:t>
      </w:r>
      <w:r w:rsidR="0038694D">
        <w:rPr>
          <w:rFonts w:ascii="Arial Narrow" w:hAnsi="Arial Narrow" w:cs="Arial"/>
        </w:rPr>
        <w:t xml:space="preserve"> Oddział Gdańsk ul. Marynarki Polskiej 71, 80-557 Gdańsk</w:t>
      </w:r>
      <w:r>
        <w:rPr>
          <w:rFonts w:ascii="Arial Narrow" w:hAnsi="Arial Narrow" w:cs="Arial"/>
        </w:rPr>
        <w:t xml:space="preserve"> z ceną brutto za realizację zamówienia 56.243,83 zł. Oferta uzyskała najwyższą ilość punktów spośród ofert niepodlegających odrzuceniu w ocenie ofert. Kryterium oceny ofert była cena 100%.</w:t>
      </w:r>
    </w:p>
    <w:p w:rsidR="001E60D2" w:rsidRDefault="001E60D2" w:rsidP="00FF224D">
      <w:pPr>
        <w:tabs>
          <w:tab w:val="left" w:pos="709"/>
        </w:tabs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Część 2 – dostawa tonerów w ramach projektu „Profesjonalny samorząd” realizowanego w ramach Działania 5.2 Programu Operacyjnego Kapitał Ludzki – oferta nr 2 Firma Handlowa KOMAX 9, ul. Towarowa 9, 10-416 Olsztyn </w:t>
      </w:r>
      <w:r w:rsidR="0038694D">
        <w:rPr>
          <w:rFonts w:ascii="Arial Narrow" w:hAnsi="Arial Narrow" w:cs="Arial"/>
        </w:rPr>
        <w:t xml:space="preserve">Oddział Gdańsk ul. Marynarki </w:t>
      </w:r>
      <w:r w:rsidR="0038694D">
        <w:rPr>
          <w:rFonts w:ascii="Arial Narrow" w:hAnsi="Arial Narrow" w:cs="Arial"/>
        </w:rPr>
        <w:t>Polskiej</w:t>
      </w:r>
      <w:r w:rsidR="0038694D">
        <w:rPr>
          <w:rFonts w:ascii="Arial Narrow" w:hAnsi="Arial Narrow" w:cs="Arial"/>
        </w:rPr>
        <w:t xml:space="preserve"> 71, 80-557 Gdańsk</w:t>
      </w:r>
      <w:r w:rsidR="0038694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 ceną brutto za realizację zamówienia 2.228,55 zł. Oferta uzyskała najwyższą ilość punktów spośród ofe</w:t>
      </w:r>
      <w:r w:rsidR="0038694D">
        <w:rPr>
          <w:rFonts w:ascii="Arial Narrow" w:hAnsi="Arial Narrow" w:cs="Arial"/>
        </w:rPr>
        <w:t xml:space="preserve">rt niepodlegających odrzuceniu </w:t>
      </w:r>
      <w:r>
        <w:rPr>
          <w:rFonts w:ascii="Arial Narrow" w:hAnsi="Arial Narrow" w:cs="Arial"/>
        </w:rPr>
        <w:t>w ocenie ofert. Kryterium oceny ofert była cena 100%.</w:t>
      </w:r>
    </w:p>
    <w:p w:rsidR="001E60D2" w:rsidRDefault="001E60D2" w:rsidP="00194946">
      <w:pPr>
        <w:tabs>
          <w:tab w:val="left" w:pos="709"/>
        </w:tabs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Wykaz wykonawców, którzy złożyli oferty wraz z uzyskaną punktacją w kryterium cena 100%.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2536"/>
        <w:gridCol w:w="1654"/>
        <w:gridCol w:w="1416"/>
        <w:gridCol w:w="1525"/>
        <w:gridCol w:w="1525"/>
      </w:tblGrid>
      <w:tr w:rsidR="001E60D2" w:rsidRPr="001D258E" w:rsidTr="006C0045">
        <w:trPr>
          <w:cantSplit/>
          <w:trHeight w:val="19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Nr oferty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Nazwa (firma) i adres</w:t>
            </w:r>
          </w:p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Wykonawcy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D2" w:rsidRDefault="001E60D2" w:rsidP="006C0045">
            <w:pPr>
              <w:jc w:val="center"/>
              <w:rPr>
                <w:rFonts w:ascii="Arial Narrow" w:hAnsi="Arial Narrow"/>
              </w:rPr>
            </w:pPr>
          </w:p>
          <w:p w:rsidR="001E60D2" w:rsidRDefault="001E60D2" w:rsidP="006C00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I</w:t>
            </w:r>
          </w:p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II</w:t>
            </w:r>
          </w:p>
        </w:tc>
      </w:tr>
      <w:tr w:rsidR="001E60D2" w:rsidRPr="001D258E" w:rsidTr="006C0045">
        <w:trPr>
          <w:cantSplit/>
          <w:trHeight w:val="480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D2" w:rsidRDefault="001E60D2" w:rsidP="006C0045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Cena brutto</w:t>
            </w:r>
          </w:p>
          <w:p w:rsidR="001E60D2" w:rsidRDefault="001E60D2" w:rsidP="006C00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D2" w:rsidRDefault="001E60D2" w:rsidP="006C00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uzyskanych punktów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Cena brutto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D2" w:rsidRPr="001D258E" w:rsidRDefault="001E60D2" w:rsidP="006C00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uzyskanych punktów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1.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TELOS Piotr Kozioł </w:t>
            </w:r>
          </w:p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ul. </w:t>
            </w:r>
            <w:proofErr w:type="spellStart"/>
            <w:r>
              <w:rPr>
                <w:rFonts w:ascii="Arial Narrow" w:hAnsi="Arial Narrow"/>
              </w:rPr>
              <w:t>Wiecherta</w:t>
            </w:r>
            <w:proofErr w:type="spellEnd"/>
            <w:r>
              <w:rPr>
                <w:rFonts w:ascii="Arial Narrow" w:hAnsi="Arial Narrow"/>
              </w:rPr>
              <w:t xml:space="preserve"> 6/20, </w:t>
            </w:r>
          </w:p>
          <w:p w:rsidR="001E60D2" w:rsidRPr="001D258E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10-691 Olsztyn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55.902,00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Oferta odrzucona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2.026,00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Oferta odrzucona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2.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Firma Handlowa KOMAX 9 </w:t>
            </w:r>
          </w:p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Towarowa 9, 10-416 Olsztyn</w:t>
            </w:r>
          </w:p>
          <w:p w:rsidR="0038694D" w:rsidRPr="001D258E" w:rsidRDefault="0038694D" w:rsidP="003869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Oddział Gdańsk ul. Marynarki Polskiej 71, 80-557 Gdańsk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56.243,83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2.228,55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3.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HiCOPY</w:t>
            </w:r>
            <w:proofErr w:type="spellEnd"/>
            <w:r>
              <w:rPr>
                <w:rFonts w:ascii="Arial Narrow" w:hAnsi="Arial Narrow"/>
              </w:rPr>
              <w:t xml:space="preserve"> Polska Sp. z o. o. </w:t>
            </w:r>
          </w:p>
          <w:p w:rsidR="001E60D2" w:rsidRPr="001D258E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ul. </w:t>
            </w:r>
            <w:proofErr w:type="spellStart"/>
            <w:r>
              <w:rPr>
                <w:rFonts w:ascii="Arial Narrow" w:hAnsi="Arial Narrow"/>
              </w:rPr>
              <w:t>Lidego</w:t>
            </w:r>
            <w:proofErr w:type="spellEnd"/>
            <w:r>
              <w:rPr>
                <w:rFonts w:ascii="Arial Narrow" w:hAnsi="Arial Narrow"/>
              </w:rPr>
              <w:t xml:space="preserve"> 7, 31-148 Kraków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63.670,83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88,34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2.275,75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97,93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4.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KmK</w:t>
            </w:r>
            <w:proofErr w:type="spellEnd"/>
            <w:r>
              <w:rPr>
                <w:rFonts w:ascii="Arial Narrow" w:hAnsi="Arial Narrow"/>
              </w:rPr>
              <w:t xml:space="preserve"> Technika Biurowa</w:t>
            </w:r>
          </w:p>
          <w:p w:rsidR="001E60D2" w:rsidRPr="001D258E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Kurpińskiego 12/11a, 85-096 Bydgoszcz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66.657,00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Oferta odrzucona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2.145,00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Oferta odrzucona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5.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Przedsiębiorstwo Wielobranżowe </w:t>
            </w:r>
            <w:proofErr w:type="spellStart"/>
            <w:r>
              <w:rPr>
                <w:rFonts w:ascii="Arial Narrow" w:hAnsi="Arial Narrow"/>
              </w:rPr>
              <w:t>Multikom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Adam </w:t>
            </w:r>
            <w:proofErr w:type="spellStart"/>
            <w:r>
              <w:rPr>
                <w:rFonts w:ascii="Arial Narrow" w:hAnsi="Arial Narrow"/>
              </w:rPr>
              <w:t>Papierski</w:t>
            </w:r>
            <w:proofErr w:type="spellEnd"/>
            <w:r>
              <w:rPr>
                <w:rFonts w:ascii="Arial Narrow" w:hAnsi="Arial Narrow"/>
              </w:rPr>
              <w:t xml:space="preserve"> Biuro Handlowe </w:t>
            </w:r>
          </w:p>
          <w:p w:rsidR="001E60D2" w:rsidRPr="001D258E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Fabryczna 15, 85-741 Bydgoszcz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65.439,22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85,95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2.273,88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98,01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6.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Mirosław Rafalski Urządzenia Biurowe</w:t>
            </w:r>
          </w:p>
          <w:p w:rsidR="001E60D2" w:rsidRPr="001D258E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Guliwera 17, 86-005 Białe Błota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88.941,30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63,24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2.792,10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79,82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 w:rsidRPr="001D258E">
              <w:rPr>
                <w:rFonts w:ascii="Arial Narrow" w:hAnsi="Arial Narrow"/>
              </w:rPr>
              <w:t>7.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Pro-Serwis s.c.</w:t>
            </w:r>
          </w:p>
          <w:p w:rsidR="001E60D2" w:rsidRPr="001D258E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Smoleńska 17A, 85-833 Bydgoszcz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56.257,74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Oferta odrzucona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1.864,68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Oferta odrzucona</w:t>
            </w:r>
          </w:p>
        </w:tc>
      </w:tr>
      <w:tr w:rsidR="001E60D2" w:rsidRPr="001D258E" w:rsidTr="00437163">
        <w:trPr>
          <w:cantSplit/>
          <w:trHeight w:val="74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</w:p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Makroserwis</w:t>
            </w:r>
            <w:proofErr w:type="spellEnd"/>
            <w:r>
              <w:rPr>
                <w:rFonts w:ascii="Arial Narrow" w:hAnsi="Arial Narrow"/>
              </w:rPr>
              <w:t xml:space="preserve"> Mirosław Lisiak </w:t>
            </w:r>
          </w:p>
          <w:p w:rsidR="001E60D2" w:rsidRPr="001D258E" w:rsidRDefault="001E60D2" w:rsidP="00437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Techników 1/27, 85-801 Bydgoszcz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59.114,60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95,14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Pr="001D258E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2.560,46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2" w:rsidRDefault="001E60D2" w:rsidP="004371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87,04</w:t>
            </w:r>
          </w:p>
        </w:tc>
      </w:tr>
    </w:tbl>
    <w:p w:rsidR="001E60D2" w:rsidRDefault="001E60D2" w:rsidP="00194946">
      <w:pPr>
        <w:tabs>
          <w:tab w:val="left" w:pos="709"/>
        </w:tabs>
        <w:spacing w:before="120" w:after="120"/>
        <w:jc w:val="both"/>
        <w:rPr>
          <w:rFonts w:ascii="Arial Narrow" w:hAnsi="Arial Narrow" w:cs="Arial"/>
        </w:rPr>
      </w:pPr>
    </w:p>
    <w:p w:rsidR="001E60D2" w:rsidRDefault="001E60D2">
      <w:pPr>
        <w:rPr>
          <w:rFonts w:ascii="Arial Narrow" w:hAnsi="Arial Narrow"/>
        </w:rPr>
      </w:pPr>
      <w:r>
        <w:rPr>
          <w:rFonts w:ascii="Arial Narrow" w:hAnsi="Arial Narrow"/>
        </w:rPr>
        <w:t>Informacja o wykonawcach, których oferty zostały odrzucone wraz z uzasadnieniem faktycznym i prawnym:</w:t>
      </w:r>
    </w:p>
    <w:p w:rsidR="001E60D2" w:rsidRDefault="001E60D2">
      <w:pPr>
        <w:rPr>
          <w:rFonts w:ascii="Arial Narrow" w:hAnsi="Arial Narrow"/>
        </w:rPr>
      </w:pPr>
    </w:p>
    <w:p w:rsidR="001E60D2" w:rsidRDefault="001E60D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postępowaniu odrzucone zostały następujące oferty w części I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II:</w:t>
      </w:r>
    </w:p>
    <w:p w:rsidR="001E60D2" w:rsidRDefault="001E60D2" w:rsidP="00AB3B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Oferta nr 1 - TELOS Piotr Kozioł, ul. </w:t>
      </w:r>
      <w:proofErr w:type="spellStart"/>
      <w:r>
        <w:rPr>
          <w:rFonts w:ascii="Arial Narrow" w:hAnsi="Arial Narrow"/>
        </w:rPr>
        <w:t>Wiecherta</w:t>
      </w:r>
      <w:proofErr w:type="spellEnd"/>
      <w:r>
        <w:rPr>
          <w:rFonts w:ascii="Arial Narrow" w:hAnsi="Arial Narrow"/>
        </w:rPr>
        <w:t xml:space="preserve"> 6/20, 10-691 Olsztyn</w:t>
      </w:r>
    </w:p>
    <w:p w:rsidR="001E60D2" w:rsidRDefault="001E60D2" w:rsidP="00AB3B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Oferta nr 4 - </w:t>
      </w:r>
      <w:proofErr w:type="spellStart"/>
      <w:r>
        <w:rPr>
          <w:rFonts w:ascii="Arial Narrow" w:hAnsi="Arial Narrow"/>
        </w:rPr>
        <w:t>KmK</w:t>
      </w:r>
      <w:proofErr w:type="spellEnd"/>
      <w:r>
        <w:rPr>
          <w:rFonts w:ascii="Arial Narrow" w:hAnsi="Arial Narrow"/>
        </w:rPr>
        <w:t xml:space="preserve"> Technika Biurowa, ul. Kurpińskiego 12/11a, 85-096 Bydgoszcz</w:t>
      </w:r>
    </w:p>
    <w:p w:rsidR="001E60D2" w:rsidRDefault="001E60D2" w:rsidP="00AB3B6E">
      <w:pPr>
        <w:rPr>
          <w:rFonts w:ascii="Arial Narrow" w:hAnsi="Arial Narrow"/>
        </w:rPr>
      </w:pPr>
      <w:r>
        <w:rPr>
          <w:rFonts w:ascii="Arial Narrow" w:hAnsi="Arial Narrow"/>
        </w:rPr>
        <w:t>Oferta nr 7 - Pro-Serwis s.c., ul. Smoleńska 17A, 85-833 Bydgoszcz</w:t>
      </w:r>
    </w:p>
    <w:p w:rsidR="001E60D2" w:rsidRDefault="001E60D2" w:rsidP="00AB3B6E">
      <w:pPr>
        <w:rPr>
          <w:rFonts w:ascii="Arial Narrow" w:hAnsi="Arial Narrow"/>
        </w:rPr>
      </w:pPr>
    </w:p>
    <w:p w:rsidR="001E60D2" w:rsidRDefault="001E60D2" w:rsidP="00CC70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Podstawa prawa odrzucenia ofert: art. 89 ust. 1 pkt 2 ustawy z dnia 29 stycznia 2004r. Prawo zamówień publicznych (tekst jednolity Dz. U. z 2010r. Nr 113, poz. 759 ze zm.).</w:t>
      </w:r>
    </w:p>
    <w:p w:rsidR="001E60D2" w:rsidRDefault="001E60D2" w:rsidP="00CC7006">
      <w:pPr>
        <w:jc w:val="both"/>
        <w:rPr>
          <w:rFonts w:ascii="Arial Narrow" w:hAnsi="Arial Narrow"/>
        </w:rPr>
      </w:pPr>
    </w:p>
    <w:p w:rsidR="001E60D2" w:rsidRDefault="001E60D2" w:rsidP="00CC70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składając ofertę, nie dołączyli do niej wypełnionego w całości formularza cenowego – załącznik nr 2a i 2b. Załączone do oferty formularze cenowe nie mają wypełnionej kolumny, dotyczącej nazwy producenta/numeru katalogowego zaoferowanych materiałów eksploatacyjnych. Brak wpisu do w/w kolumny powoduje, iż zamawiający nie może zweryfikować czy zaoferowane przez Wykonawców tusze, tonery i bębny spełniają wymagania Zamawiającego. Ponadto brak jest możliwości sprawdzenia czy Wykonawcy zaoferowali produkty oryginalne lub równoważne zamienniki i czy zaoferowane materiały odpowiadają treści SIWZ.</w:t>
      </w:r>
    </w:p>
    <w:p w:rsidR="001E60D2" w:rsidRDefault="001E60D2" w:rsidP="00CC7006">
      <w:pPr>
        <w:jc w:val="both"/>
        <w:rPr>
          <w:rFonts w:ascii="Arial Narrow" w:hAnsi="Arial Narrow"/>
        </w:rPr>
      </w:pPr>
    </w:p>
    <w:p w:rsidR="001E60D2" w:rsidRDefault="001E60D2" w:rsidP="00475A15">
      <w:pPr>
        <w:rPr>
          <w:rFonts w:ascii="Arial Narrow" w:hAnsi="Arial Narrow"/>
        </w:rPr>
      </w:pPr>
      <w:r>
        <w:rPr>
          <w:rFonts w:ascii="Arial Narrow" w:hAnsi="Arial Narrow"/>
        </w:rPr>
        <w:t>Jednocześnie informuję, że żaden z Wykonawców nie został wykluczony z postępowania.</w:t>
      </w:r>
    </w:p>
    <w:p w:rsidR="001E60D2" w:rsidRDefault="001E60D2" w:rsidP="00475A15">
      <w:pPr>
        <w:rPr>
          <w:rFonts w:ascii="Arial Narrow" w:hAnsi="Arial Narrow"/>
        </w:rPr>
      </w:pPr>
    </w:p>
    <w:p w:rsidR="001E60D2" w:rsidRDefault="001E60D2" w:rsidP="00FF224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94 ust. 1 pkt 2 ustawy Prawo zamówień publicznych umowa w sprawie zamówienia publicznego może być zawarta po upływie 5 dni od dnia przesłania zawiadomienia o wyborze oferty najkorzystniejszej.</w:t>
      </w:r>
    </w:p>
    <w:p w:rsidR="001E60D2" w:rsidRDefault="001E60D2" w:rsidP="00FF224D">
      <w:pPr>
        <w:jc w:val="both"/>
        <w:rPr>
          <w:rFonts w:ascii="Arial Narrow" w:hAnsi="Arial Narrow"/>
        </w:rPr>
      </w:pPr>
    </w:p>
    <w:p w:rsidR="00366BC8" w:rsidRDefault="00366BC8" w:rsidP="00FF224D">
      <w:pPr>
        <w:jc w:val="both"/>
        <w:rPr>
          <w:rFonts w:ascii="Arial Narrow" w:hAnsi="Arial Narrow"/>
        </w:rPr>
      </w:pPr>
    </w:p>
    <w:p w:rsidR="00366BC8" w:rsidRDefault="00366BC8" w:rsidP="00FF224D">
      <w:pPr>
        <w:jc w:val="both"/>
        <w:rPr>
          <w:rFonts w:ascii="Arial Narrow" w:hAnsi="Arial Narrow"/>
        </w:rPr>
      </w:pPr>
    </w:p>
    <w:p w:rsidR="00366BC8" w:rsidRDefault="00366BC8" w:rsidP="00FF224D">
      <w:pPr>
        <w:jc w:val="both"/>
        <w:rPr>
          <w:rFonts w:ascii="Arial Narrow" w:hAnsi="Arial Narrow"/>
        </w:rPr>
      </w:pPr>
    </w:p>
    <w:p w:rsidR="00366BC8" w:rsidRDefault="00366BC8" w:rsidP="00FF224D">
      <w:pPr>
        <w:jc w:val="both"/>
        <w:rPr>
          <w:rFonts w:ascii="Arial Narrow" w:hAnsi="Arial Narrow"/>
        </w:rPr>
      </w:pPr>
    </w:p>
    <w:p w:rsidR="00366BC8" w:rsidRDefault="00366BC8" w:rsidP="00366BC8">
      <w:pPr>
        <w:ind w:left="6804"/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Starosta Nakielski</w:t>
      </w:r>
    </w:p>
    <w:p w:rsidR="00366BC8" w:rsidRDefault="00366BC8" w:rsidP="00366BC8">
      <w:pPr>
        <w:ind w:left="6804"/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Tadeusz Sobol</w:t>
      </w:r>
    </w:p>
    <w:sectPr w:rsidR="00366BC8" w:rsidSect="001B1ED5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75" w:rsidRDefault="00007975">
      <w:r>
        <w:separator/>
      </w:r>
    </w:p>
  </w:endnote>
  <w:endnote w:type="continuationSeparator" w:id="0">
    <w:p w:rsidR="00007975" w:rsidRDefault="0000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15" w:rsidRDefault="00475A15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E4D8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E4D81">
      <w:rPr>
        <w:b/>
        <w:bCs/>
        <w:noProof/>
      </w:rPr>
      <w:t>2</w:t>
    </w:r>
    <w:r>
      <w:rPr>
        <w:b/>
        <w:bCs/>
      </w:rPr>
      <w:fldChar w:fldCharType="end"/>
    </w:r>
  </w:p>
  <w:p w:rsidR="00475A15" w:rsidRDefault="00475A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75" w:rsidRDefault="00007975">
      <w:r>
        <w:separator/>
      </w:r>
    </w:p>
  </w:footnote>
  <w:footnote w:type="continuationSeparator" w:id="0">
    <w:p w:rsidR="00007975" w:rsidRDefault="0000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580"/>
      <w:gridCol w:w="1440"/>
    </w:tblGrid>
    <w:tr w:rsidR="00475A15">
      <w:trPr>
        <w:trHeight w:hRule="exact" w:val="1986"/>
      </w:trPr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:rsidR="00475A15" w:rsidRDefault="001E60D2" w:rsidP="00311113">
          <w:pPr>
            <w:pStyle w:val="Nagwek"/>
            <w:rPr>
              <w:rFonts w:ascii="Arial Black" w:hAnsi="Arial Black" w:cs="Arial Black"/>
              <w:b/>
              <w:bCs/>
              <w:color w:val="FF0000"/>
              <w:spacing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0" allowOverlap="1" wp14:anchorId="0F010CE6" wp14:editId="36588A8E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1257300</wp:posOffset>
                    </wp:positionV>
                    <wp:extent cx="51435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435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99pt" to="417.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" o:allowincell="f" strokeweight=".5pt"/>
                </w:pict>
              </mc:Fallback>
            </mc:AlternateContent>
          </w:r>
          <w:r w:rsidR="00007975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1.35pt;margin-top:.8pt;width:49.5pt;height:54.7pt;z-index:251650048;mso-position-horizontal-relative:text;mso-position-vertical-relative:text" o:allowincell="f">
                <v:imagedata r:id="rId1" o:title=""/>
                <w10:wrap type="topAndBottom"/>
              </v:shape>
            </w:pict>
          </w:r>
        </w:p>
      </w:tc>
      <w:tc>
        <w:tcPr>
          <w:tcW w:w="5580" w:type="dxa"/>
          <w:tcBorders>
            <w:top w:val="nil"/>
            <w:left w:val="nil"/>
            <w:bottom w:val="nil"/>
            <w:right w:val="nil"/>
          </w:tcBorders>
        </w:tcPr>
        <w:p w:rsidR="00475A15" w:rsidRDefault="00475A15" w:rsidP="00311113">
          <w:pPr>
            <w:pStyle w:val="Nagwek"/>
            <w:jc w:val="center"/>
            <w:rPr>
              <w:rFonts w:ascii="Arial" w:hAnsi="Arial" w:cs="Arial"/>
              <w:b/>
              <w:bCs/>
              <w:color w:val="FF0000"/>
              <w:spacing w:val="60"/>
            </w:rPr>
          </w:pPr>
          <w:r>
            <w:rPr>
              <w:rFonts w:ascii="Arial" w:hAnsi="Arial" w:cs="Arial"/>
              <w:b/>
              <w:bCs/>
              <w:color w:val="FF0000"/>
              <w:spacing w:val="60"/>
            </w:rPr>
            <w:t xml:space="preserve">Starostwo Powiatowe </w:t>
          </w:r>
        </w:p>
        <w:p w:rsidR="00475A15" w:rsidRDefault="00475A15" w:rsidP="00311113">
          <w:pPr>
            <w:pStyle w:val="Nagwek"/>
            <w:jc w:val="center"/>
            <w:rPr>
              <w:rFonts w:ascii="Arial" w:hAnsi="Arial" w:cs="Arial"/>
              <w:b/>
              <w:bCs/>
              <w:color w:val="FF0000"/>
              <w:spacing w:val="60"/>
            </w:rPr>
          </w:pPr>
          <w:r>
            <w:rPr>
              <w:rFonts w:ascii="Arial" w:hAnsi="Arial" w:cs="Arial"/>
              <w:b/>
              <w:bCs/>
              <w:color w:val="FF0000"/>
              <w:spacing w:val="60"/>
            </w:rPr>
            <w:t>w Nakle nad Notecią</w:t>
          </w:r>
        </w:p>
        <w:p w:rsidR="00475A15" w:rsidRDefault="00475A15" w:rsidP="00311113">
          <w:pPr>
            <w:pStyle w:val="Nagwek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475A15" w:rsidRDefault="00475A15" w:rsidP="00311113">
          <w:pPr>
            <w:pStyle w:val="Nagwek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ul. Dąbrowskiego 54, 89-100 Nakło nad Notecią        </w:t>
          </w:r>
        </w:p>
        <w:p w:rsidR="00475A15" w:rsidRDefault="00475A15" w:rsidP="00311113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</w:p>
        <w:p w:rsidR="00475A15" w:rsidRDefault="00475A15" w:rsidP="00311113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 + 48 52 386 66 33 fax + 48 52 386 66 25</w:t>
          </w:r>
        </w:p>
        <w:p w:rsidR="00475A15" w:rsidRDefault="00475A15" w:rsidP="00311113">
          <w:pPr>
            <w:pStyle w:val="Nagwek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www.powiat-nakielski.pl, starosta.cna@powiatypolskie.pl</w:t>
          </w:r>
        </w:p>
        <w:p w:rsidR="00475A15" w:rsidRDefault="00475A15" w:rsidP="0031111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NIP 558-15-66-288, REGON 092366028</w:t>
          </w:r>
        </w:p>
        <w:p w:rsidR="00475A15" w:rsidRDefault="00475A15" w:rsidP="00311113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>Bank Spółdzielczy w Nakle nad Notecią 09 8179 0009 0000 6288 2000 0060</w:t>
          </w:r>
        </w:p>
        <w:p w:rsidR="00475A15" w:rsidRDefault="00475A15" w:rsidP="00311113">
          <w:pPr>
            <w:pStyle w:val="Nagwek"/>
            <w:jc w:val="center"/>
            <w:rPr>
              <w:rFonts w:ascii="Arial Black" w:hAnsi="Arial Black" w:cs="Arial Black"/>
              <w:b/>
              <w:bCs/>
              <w:color w:val="FF0000"/>
              <w:spacing w:val="60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:rsidR="00475A15" w:rsidRDefault="001E60D2" w:rsidP="00311113">
          <w:pPr>
            <w:pStyle w:val="Nagwek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noProof/>
              <w:color w:val="000000"/>
            </w:rPr>
            <w:drawing>
              <wp:inline distT="0" distB="0" distL="0" distR="0" wp14:anchorId="7DC8297F" wp14:editId="02ECEB05">
                <wp:extent cx="685800" cy="6096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5A15" w:rsidRDefault="00475A15" w:rsidP="00311113">
          <w:pPr>
            <w:pStyle w:val="Nagwek"/>
            <w:jc w:val="center"/>
            <w:rPr>
              <w:rFonts w:ascii="Verdana" w:hAnsi="Verdana" w:cs="Verdana"/>
              <w:color w:val="000000"/>
              <w:sz w:val="12"/>
              <w:szCs w:val="12"/>
            </w:rPr>
          </w:pPr>
        </w:p>
        <w:p w:rsidR="00475A15" w:rsidRDefault="00475A15" w:rsidP="00311113">
          <w:pPr>
            <w:pStyle w:val="Nagwek"/>
            <w:jc w:val="center"/>
            <w:rPr>
              <w:rFonts w:ascii="Verdana" w:hAnsi="Verdana" w:cs="Verdana"/>
              <w:color w:val="000000"/>
              <w:sz w:val="14"/>
              <w:szCs w:val="14"/>
            </w:rPr>
          </w:pPr>
        </w:p>
        <w:p w:rsidR="00475A15" w:rsidRDefault="00475A15" w:rsidP="00311113">
          <w:pP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  <w:p w:rsidR="00475A15" w:rsidRDefault="00475A15" w:rsidP="00311113">
          <w:pPr>
            <w:jc w:val="center"/>
            <w:rPr>
              <w:rFonts w:ascii="Verdana" w:hAnsi="Verdana" w:cs="Verdana"/>
              <w:sz w:val="16"/>
              <w:szCs w:val="16"/>
            </w:rPr>
          </w:pPr>
        </w:p>
        <w:p w:rsidR="00475A15" w:rsidRDefault="00475A15" w:rsidP="00311113">
          <w:pPr>
            <w:tabs>
              <w:tab w:val="left" w:pos="1337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ab/>
          </w:r>
        </w:p>
      </w:tc>
    </w:tr>
  </w:tbl>
  <w:p w:rsidR="00475A15" w:rsidRDefault="00475A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C3C46"/>
    <w:multiLevelType w:val="hybridMultilevel"/>
    <w:tmpl w:val="A4E6A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BF"/>
    <w:rsid w:val="00007975"/>
    <w:rsid w:val="00046F20"/>
    <w:rsid w:val="00057D87"/>
    <w:rsid w:val="00074156"/>
    <w:rsid w:val="000772B4"/>
    <w:rsid w:val="00092046"/>
    <w:rsid w:val="00182C34"/>
    <w:rsid w:val="00194946"/>
    <w:rsid w:val="001A5817"/>
    <w:rsid w:val="001B1ED5"/>
    <w:rsid w:val="001C2338"/>
    <w:rsid w:val="001E60D2"/>
    <w:rsid w:val="002323C6"/>
    <w:rsid w:val="002A3D7A"/>
    <w:rsid w:val="002E76DE"/>
    <w:rsid w:val="00311113"/>
    <w:rsid w:val="00345D71"/>
    <w:rsid w:val="0036684F"/>
    <w:rsid w:val="00366BC8"/>
    <w:rsid w:val="0038694D"/>
    <w:rsid w:val="003B10A3"/>
    <w:rsid w:val="00437163"/>
    <w:rsid w:val="00475A15"/>
    <w:rsid w:val="004D0160"/>
    <w:rsid w:val="00680D4E"/>
    <w:rsid w:val="006C0045"/>
    <w:rsid w:val="006E33EC"/>
    <w:rsid w:val="00750CBF"/>
    <w:rsid w:val="007850E8"/>
    <w:rsid w:val="007B0B54"/>
    <w:rsid w:val="008037C3"/>
    <w:rsid w:val="00817321"/>
    <w:rsid w:val="008E4D81"/>
    <w:rsid w:val="00985BAB"/>
    <w:rsid w:val="009C0CEF"/>
    <w:rsid w:val="00AB3B6E"/>
    <w:rsid w:val="00B12D4F"/>
    <w:rsid w:val="00B25A05"/>
    <w:rsid w:val="00B43B38"/>
    <w:rsid w:val="00C11579"/>
    <w:rsid w:val="00C1682E"/>
    <w:rsid w:val="00C513DF"/>
    <w:rsid w:val="00C572CF"/>
    <w:rsid w:val="00CC7006"/>
    <w:rsid w:val="00CE5602"/>
    <w:rsid w:val="00D272F6"/>
    <w:rsid w:val="00D86CB9"/>
    <w:rsid w:val="00D91D87"/>
    <w:rsid w:val="00E14D95"/>
    <w:rsid w:val="00F11017"/>
    <w:rsid w:val="00F63E93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1E60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1E60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ALICJAKO</cp:lastModifiedBy>
  <cp:revision>6</cp:revision>
  <cp:lastPrinted>2011-03-02T11:17:00Z</cp:lastPrinted>
  <dcterms:created xsi:type="dcterms:W3CDTF">2011-03-02T10:29:00Z</dcterms:created>
  <dcterms:modified xsi:type="dcterms:W3CDTF">2011-03-02T11:17:00Z</dcterms:modified>
</cp:coreProperties>
</file>