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7F" w:rsidRPr="0041210C" w:rsidRDefault="0069567F" w:rsidP="006956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 do uchwały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Nr XV</w:t>
      </w:r>
      <w:r w:rsidR="00DD7A19"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</w:t>
      </w:r>
      <w:r w:rsidR="005F7570">
        <w:rPr>
          <w:rFonts w:ascii="Times New Roman" w:eastAsia="Times New Roman" w:hAnsi="Times New Roman" w:cs="Times New Roman"/>
          <w:color w:val="000000"/>
          <w:lang w:eastAsia="pl-PL"/>
        </w:rPr>
        <w:t>175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/2012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Rady Powiatu w Nakle nad Notecią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 dnia 15 lutego 2012 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r.</w:t>
      </w:r>
    </w:p>
    <w:p w:rsidR="0069567F" w:rsidRPr="0041210C" w:rsidRDefault="0069567F" w:rsidP="00695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69567F" w:rsidRPr="0041210C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STATUT </w:t>
      </w:r>
    </w:p>
    <w:p w:rsidR="0069567F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ZWIĄZKU POWIATÓW WOJEWÓDZTWA</w:t>
      </w:r>
    </w:p>
    <w:p w:rsidR="0069567F" w:rsidRPr="0041210C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KUJAWSKO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–</w:t>
      </w: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POMORSKIEGO</w:t>
      </w:r>
    </w:p>
    <w:p w:rsidR="0069567F" w:rsidRPr="0041210C" w:rsidRDefault="0069567F" w:rsidP="00695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W celu wspólnego realizowania określonych niniejszym Statutem zadań mających charakter publiczny, oraz działając na podstawie art. 65 ustęp 1 ustawy z dnia 5 czerwca 1998 r. o samorządzie powiatowym (Dz. U.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2001 r. Nr 142, poz. 1592, z późn.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.), powiaty postanawiają przyjąć i stosować postanowienia niniejszego Statutu.</w:t>
      </w:r>
    </w:p>
    <w:p w:rsidR="0069567F" w:rsidRPr="0041210C" w:rsidRDefault="0069567F" w:rsidP="00695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Postanowienia ogólne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Tworzy się związek powiatów pod nazwą ZWIĄZEK POWIATÓW WOJEWÓDZTWA </w:t>
      </w:r>
      <w:r w:rsidRPr="0041210C">
        <w:rPr>
          <w:rFonts w:ascii="Times New Roman" w:eastAsia="Times New Roman" w:hAnsi="Times New Roman" w:cs="Times New Roman"/>
          <w:bCs/>
          <w:color w:val="000000"/>
          <w:lang w:eastAsia="pl-PL"/>
        </w:rPr>
        <w:t>KUJAWSKO-POMORSKIEGO,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zwany dalej Związkiem. </w:t>
      </w:r>
    </w:p>
    <w:p w:rsidR="0069567F" w:rsidRPr="00857B40" w:rsidRDefault="0069567F" w:rsidP="0069567F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Członkami Związku są następujące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powiaty: </w:t>
      </w:r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b</w:t>
      </w:r>
      <w:hyperlink r:id="rId5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rodnicki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 b</w:t>
      </w:r>
      <w:hyperlink r:id="rId6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ydgoski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 c</w:t>
      </w:r>
      <w:hyperlink r:id="rId7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hełmiński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r w:rsidR="005211F6">
        <w:fldChar w:fldCharType="begin"/>
      </w:r>
      <w:r w:rsidR="00B53672">
        <w:instrText>H</w:instrText>
      </w:r>
      <w:proofErr w:type="gramStart"/>
      <w:r w:rsidR="00B53672">
        <w:instrText>YPERLINK "http://www.zpp.pl/index.php?path=main/danetel&amp;level=3&amp;woj_id=6&amp;id=36"</w:instrText>
      </w:r>
      <w:r w:rsidR="005211F6">
        <w:fldChar w:fldCharType="separate"/>
      </w:r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go</w:t>
      </w:r>
      <w:proofErr w:type="gramEnd"/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lubsko-dobrzyński, grudziądzki</w:t>
      </w:r>
      <w:r w:rsidR="005211F6">
        <w:fldChar w:fldCharType="end"/>
      </w:r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, </w:t>
      </w:r>
      <w:hyperlink r:id="rId8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inowrocławski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, </w:t>
      </w:r>
      <w:hyperlink r:id="rId9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lipnowski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, </w:t>
      </w:r>
      <w:hyperlink r:id="rId10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mogileński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, </w:t>
      </w:r>
      <w:hyperlink r:id="rId11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>nakielski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2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radziejowski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3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rypiński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4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sępoleński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5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toruński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6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tucholski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7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wąbrzeski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8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włocławski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19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świecki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hyperlink r:id="rId20" w:history="1">
        <w:r w:rsidRPr="00857B40">
          <w:rPr>
            <w:rFonts w:ascii="Times New Roman" w:eastAsia="Times New Roman" w:hAnsi="Times New Roman" w:cs="Times New Roman"/>
            <w:b/>
            <w:color w:val="000000"/>
            <w:lang w:eastAsia="pl-PL"/>
          </w:rPr>
          <w:t xml:space="preserve"> żniński</w:t>
        </w:r>
      </w:hyperlink>
      <w:r w:rsidRPr="00857B40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</w:p>
    <w:p w:rsidR="0069567F" w:rsidRPr="00705852" w:rsidRDefault="0069567F" w:rsidP="0069567F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05852">
        <w:rPr>
          <w:rFonts w:ascii="Times New Roman" w:eastAsia="Times New Roman" w:hAnsi="Times New Roman" w:cs="Times New Roman"/>
          <w:b/>
          <w:lang w:eastAsia="pl-PL"/>
        </w:rPr>
        <w:t xml:space="preserve">§ 3. </w:t>
      </w:r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>Siedzibą Związku jest miasto Żnin.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4.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Związek posiada osobowość prawną i wykonuje zadania publiczne w imieniu własnym i na własną odpowiedzialność.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5.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Związek podlega nadzorowi Prezesa Rady Ministrów i Wojewody, a w zakresie spraw budżetowych - Regionalnej Izby Obrachunkowej.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6.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Związek został utworzony na czas nieokreślony.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7.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Celem Związku jest:</w:t>
      </w:r>
    </w:p>
    <w:p w:rsidR="0069567F" w:rsidRPr="0041210C" w:rsidRDefault="0069567F" w:rsidP="0069567F">
      <w:pPr>
        <w:numPr>
          <w:ilvl w:val="0"/>
          <w:numId w:val="1"/>
        </w:numPr>
        <w:tabs>
          <w:tab w:val="num" w:pos="450"/>
        </w:tabs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tworzenie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numerycznej mapy ewidencji gruntów i budynków oraz pozyskiwanie danych ewidencji budynków i lokali,</w:t>
      </w:r>
    </w:p>
    <w:p w:rsidR="0069567F" w:rsidRPr="0041210C" w:rsidRDefault="0069567F" w:rsidP="0069567F">
      <w:pPr>
        <w:numPr>
          <w:ilvl w:val="0"/>
          <w:numId w:val="1"/>
        </w:numPr>
        <w:tabs>
          <w:tab w:val="num" w:pos="450"/>
        </w:tabs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przekształcenie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analogowej mapy zasadniczej do numerycznej obiektowej mapy zasadniczej,</w:t>
      </w:r>
    </w:p>
    <w:p w:rsidR="0069567F" w:rsidRPr="0041210C" w:rsidRDefault="0069567F" w:rsidP="0069567F">
      <w:pPr>
        <w:numPr>
          <w:ilvl w:val="0"/>
          <w:numId w:val="1"/>
        </w:numPr>
        <w:tabs>
          <w:tab w:val="num" w:pos="450"/>
        </w:tabs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założenie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geodezyjnej ewidencji sieci uzbrojenia terenu (</w:t>
      </w:r>
      <w:proofErr w:type="spellStart"/>
      <w:r w:rsidRPr="0041210C">
        <w:rPr>
          <w:rFonts w:ascii="Times New Roman" w:eastAsia="Times New Roman" w:hAnsi="Times New Roman" w:cs="Times New Roman"/>
          <w:lang w:eastAsia="pl-PL"/>
        </w:rPr>
        <w:t>GESUT</w:t>
      </w:r>
      <w:proofErr w:type="spellEnd"/>
      <w:r w:rsidRPr="0041210C">
        <w:rPr>
          <w:rFonts w:ascii="Times New Roman" w:eastAsia="Times New Roman" w:hAnsi="Times New Roman" w:cs="Times New Roman"/>
          <w:lang w:eastAsia="pl-PL"/>
        </w:rPr>
        <w:t>),</w:t>
      </w:r>
    </w:p>
    <w:p w:rsidR="0069567F" w:rsidRPr="0041210C" w:rsidRDefault="0069567F" w:rsidP="0069567F">
      <w:pPr>
        <w:numPr>
          <w:ilvl w:val="0"/>
          <w:numId w:val="1"/>
        </w:numPr>
        <w:tabs>
          <w:tab w:val="num" w:pos="450"/>
        </w:tabs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informatyzacja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zbiorów państwowego zasobu geodezyjnego i kartograficznego oraz udostępnienie ich poprzez portal internetowy uprawnionym podmiotom.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8.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Dla realizacji zadań Związku może on tworzyć wewnętrzne jednostki organizacyjne oraz zawierać umowy z innymi podmiotami. </w:t>
      </w:r>
    </w:p>
    <w:p w:rsidR="0069567F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II. Organy Związku</w:t>
      </w:r>
    </w:p>
    <w:p w:rsidR="0069567F" w:rsidRPr="0041210C" w:rsidRDefault="0069567F" w:rsidP="0069567F">
      <w:pPr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9.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Organami Związku są:</w:t>
      </w:r>
    </w:p>
    <w:p w:rsidR="0069567F" w:rsidRPr="0041210C" w:rsidRDefault="0069567F" w:rsidP="0069567F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Zgromadzenie Związku,</w:t>
      </w:r>
    </w:p>
    <w:p w:rsidR="0069567F" w:rsidRPr="0041210C" w:rsidRDefault="0069567F" w:rsidP="0069567F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 xml:space="preserve">Zarząd.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10.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Organem stanowiącym i kontrolnym Związku jest Zgromadzenie Związku, zwane dalej Zgromadzeniem. </w:t>
      </w:r>
    </w:p>
    <w:p w:rsidR="0069567F" w:rsidRPr="0041210C" w:rsidRDefault="0069567F" w:rsidP="0069567F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§ 11.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1210C">
        <w:rPr>
          <w:rFonts w:ascii="Times New Roman" w:eastAsia="Times New Roman" w:hAnsi="Times New Roman" w:cs="Times New Roman"/>
          <w:lang w:eastAsia="pl-PL"/>
        </w:rPr>
        <w:t>W skład Zgromadzenia wchodzi po dwóch reprezentantów powiatów (miasta na prawach powiatów), których zasady reprezentacji w Związku określa rada powiatu w odrębnej uchwale.</w:t>
      </w:r>
      <w:r w:rsidRPr="0041210C">
        <w:rPr>
          <w:rFonts w:ascii="Times New Roman" w:eastAsia="Times New Roman" w:hAnsi="Times New Roman" w:cs="Times New Roman"/>
          <w:strike/>
          <w:lang w:eastAsia="pl-PL"/>
        </w:rPr>
        <w:t xml:space="preserve"> </w:t>
      </w:r>
      <w:r w:rsidRPr="0041210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9567F" w:rsidRPr="0041210C" w:rsidRDefault="0069567F" w:rsidP="0069567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>§ 12.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Odwołanie przedstawicieli powiatów w Związku następuje w tym samym trybie jak wyznaczenie (wybór).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13.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Wystąpienie członka ze Związku powoduje jednocześnie pozbawienie przedstawicieli występującego członka wszystkich funkcji w organach Związku.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14.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Zgromadzenie każdorazowo na posiedzeniu wybiera ze swego grona Przewodniczącego w ustalonym przez siebie trybie. </w:t>
      </w:r>
    </w:p>
    <w:p w:rsidR="0069567F" w:rsidRPr="0041210C" w:rsidRDefault="0069567F" w:rsidP="0069567F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15.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Do kompetencji Zgromadzenia należy: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ustalanie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programów realizacji zadań Związku,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uchwalanie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planu finansowego Związku i ocena jego wykonania,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decydowanie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 sprawach tworzenia, przekształcania i likwidacji jednostek organizacyjnych Związku,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realizowanie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 ramach Związku kompetencji samorządu powiatowego w odniesieniu do zadań zleconych Związkowi,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powoływanie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i odwoływanie członków Zarządu związku oraz kontrolowanie jego działalności,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powoływanie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komisji rewizyjnej Związku oraz w razie potrzeby innych stałych i doraźnych komisji do określonych zadań,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podejmowanie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uchwał w sprawie absolutorium dla Zarządu,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ustalanie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wysokości składek członkowskich,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zatwierdzanie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kierunków działania Związku,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podejmowanie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uchwał w sprawie nabywania i zbywania mienia przez Związek, </w:t>
      </w:r>
    </w:p>
    <w:p w:rsidR="0069567F" w:rsidRPr="00705852" w:rsidRDefault="0069567F" w:rsidP="0069567F">
      <w:pPr>
        <w:numPr>
          <w:ilvl w:val="0"/>
          <w:numId w:val="2"/>
        </w:numPr>
        <w:tabs>
          <w:tab w:val="num" w:pos="360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>dokonywanie</w:t>
      </w:r>
      <w:proofErr w:type="gramEnd"/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 xml:space="preserve"> zmian w Statucie Związku z zastrzeżeniem  § 39,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określanie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wysokości kwoty, do której Zarząd samodzielnie może zaciągać zobowiązania finansowe, 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ustalenie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regulaminu organizacyjnego biura Związku i innych jednostek organizacyjnych Związku,</w:t>
      </w:r>
    </w:p>
    <w:p w:rsidR="0069567F" w:rsidRPr="0041210C" w:rsidRDefault="0069567F" w:rsidP="0069567F">
      <w:pPr>
        <w:numPr>
          <w:ilvl w:val="0"/>
          <w:numId w:val="2"/>
        </w:numPr>
        <w:tabs>
          <w:tab w:val="num" w:pos="360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podejmowanie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uchwał w sprawach przyjęcia na członka Związku, wykreślenia członka Związku oraz likwidacji Związku;</w:t>
      </w:r>
    </w:p>
    <w:p w:rsidR="0069567F" w:rsidRPr="0041210C" w:rsidRDefault="0069567F" w:rsidP="00695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16.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Uchwały Zgromadzenia podejmowane są bezwzględną większością głosów statutowej liczby jego członków. </w:t>
      </w:r>
    </w:p>
    <w:p w:rsidR="0069567F" w:rsidRPr="0041210C" w:rsidRDefault="0069567F" w:rsidP="0069567F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Członek Zgromadzenia może wnieść pisemny sprzeciw wraz z uzasadnieniem w stosunku do uchwały Zgromadzenia, w ciągu siedmiu dni od dnia jej podjęcia.</w:t>
      </w:r>
    </w:p>
    <w:p w:rsidR="0069567F" w:rsidRPr="0041210C" w:rsidRDefault="0069567F" w:rsidP="0069567F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Wniesienie sprzeciwu wstrzymuje wykonanie uchwały i wymaga ponownego rozpatrzenia sprawy w terminie 21 dni od daty wniesienia sprzeciwu. </w:t>
      </w:r>
    </w:p>
    <w:p w:rsidR="0069567F" w:rsidRPr="0041210C" w:rsidRDefault="0069567F" w:rsidP="0069567F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Sprzeciwu nie można zgłosić wobec uchwały podjętej w wyniku ponownego rozpatrzenia sprawy. </w:t>
      </w:r>
    </w:p>
    <w:p w:rsidR="0069567F" w:rsidRPr="0041210C" w:rsidRDefault="0069567F" w:rsidP="00695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17.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Zgromadzenie odbywa posiedzenie zwyczajne nie rzadziej niż raz na 6 miesięcy. </w:t>
      </w:r>
    </w:p>
    <w:p w:rsidR="0069567F" w:rsidRPr="00560CF4" w:rsidRDefault="0069567F" w:rsidP="0069567F">
      <w:pPr>
        <w:pStyle w:val="Akapitzlist"/>
        <w:numPr>
          <w:ilvl w:val="0"/>
          <w:numId w:val="12"/>
        </w:numPr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60CF4">
        <w:rPr>
          <w:rFonts w:ascii="Times New Roman" w:eastAsia="Times New Roman" w:hAnsi="Times New Roman" w:cs="Times New Roman"/>
          <w:color w:val="000000"/>
          <w:lang w:eastAsia="pl-PL"/>
        </w:rPr>
        <w:t xml:space="preserve">Zgromadzenie zwołuje Zarząd powiadamiając członków nie później niż na </w:t>
      </w:r>
      <w:r w:rsidRPr="00560CF4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14 dni przed dniem Zgromadzenia. </w:t>
      </w:r>
    </w:p>
    <w:p w:rsidR="0069567F" w:rsidRPr="0041210C" w:rsidRDefault="0069567F" w:rsidP="0069567F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Zgromadzenie może odbywać również posiedzenia nadzwyczajne na pisemny wniosek jednej piątej członków Związku, który powinien zawierać proponowany porządek obrad. </w:t>
      </w:r>
    </w:p>
    <w:p w:rsidR="0069567F" w:rsidRPr="0041210C" w:rsidRDefault="0069567F" w:rsidP="0069567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18.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Organem wykonawczym Związku jest Zarząd.</w:t>
      </w:r>
    </w:p>
    <w:p w:rsidR="0069567F" w:rsidRPr="0041210C" w:rsidRDefault="0069567F" w:rsidP="0069567F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Zarząd jest powoływany i odwoływany przez Zgromadzenie. </w:t>
      </w:r>
    </w:p>
    <w:p w:rsidR="0069567F" w:rsidRPr="0041210C" w:rsidRDefault="0069567F" w:rsidP="0069567F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 xml:space="preserve">Zarząd składa się z trzech do pięciu osób, w tym Przewodniczącego </w:t>
      </w:r>
      <w:r w:rsidRPr="0041210C">
        <w:rPr>
          <w:rFonts w:ascii="Times New Roman" w:eastAsia="Times New Roman" w:hAnsi="Times New Roman" w:cs="Times New Roman"/>
          <w:lang w:eastAsia="pl-PL"/>
        </w:rPr>
        <w:br/>
        <w:t>i Wiceprzewodniczącego.</w:t>
      </w:r>
    </w:p>
    <w:p w:rsidR="0069567F" w:rsidRPr="0041210C" w:rsidRDefault="0069567F" w:rsidP="0069567F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 xml:space="preserve">W skład Zarządu mogą wchodzić również członkowie spoza składu Zgromadzenia w liczbie </w:t>
      </w: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nie przekraczającej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1/3 składu Zarządu. </w:t>
      </w:r>
    </w:p>
    <w:p w:rsidR="0069567F" w:rsidRPr="0041210C" w:rsidRDefault="0069567F" w:rsidP="00695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19.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Do kompetencji Zarządu należy: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realizowanie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zadań Związku,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wykonywanie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uchwał Zgromadzenia w trybie ustalonym Statutem,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sporządzanie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projektu planu finansowego Związku i jego wykonywanie,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prowadzenie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gospodarki finansowej Związku i jego wykonywanie,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decydowanie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 sprawach majątkowych Związku w zakresie i trybie określonym przez Zgromadzenie,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decydowanie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 sprawach Związku nie zastrzeżonych przepisami prawa dla Zgromadzenia,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zawieranie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umów i porozumień,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ustalanie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terminu, miejsca i porządku obrad Zgromadzenia,</w:t>
      </w:r>
    </w:p>
    <w:p w:rsidR="0069567F" w:rsidRPr="0041210C" w:rsidRDefault="0069567F" w:rsidP="006956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zaciąganie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zobowiązań do wysokości ustalonej przez Zgromadzenie,</w:t>
      </w:r>
    </w:p>
    <w:p w:rsidR="0069567F" w:rsidRPr="0041210C" w:rsidRDefault="0069567F" w:rsidP="0069567F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przygotowywanie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projektów uchwał,</w:t>
      </w:r>
    </w:p>
    <w:p w:rsidR="0069567F" w:rsidRPr="0041210C" w:rsidRDefault="0069567F" w:rsidP="0069567F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powoływanie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kierowników jednostek organizacyjnych podległych Związkowi.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20.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Zarząd podejmuje uchwały zwykłą większością głosów w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obecności co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najmniej połowy jego składu. W wypadku równej ilości głosów decyduje głos Przewodniczącego. </w:t>
      </w:r>
    </w:p>
    <w:p w:rsidR="0069567F" w:rsidRPr="0041210C" w:rsidRDefault="0069567F" w:rsidP="006956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21.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Do Przewodniczącego Zarządu stosuje się odpowiednio przepisy dotyczące Starosty, </w:t>
      </w:r>
      <w:r w:rsidRPr="0041210C">
        <w:rPr>
          <w:rFonts w:ascii="Times New Roman" w:eastAsia="Times New Roman" w:hAnsi="Times New Roman" w:cs="Times New Roman"/>
          <w:lang w:eastAsia="pl-PL"/>
        </w:rPr>
        <w:t>wynikające z ustawy o samorządzie powiatowym.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9567F" w:rsidRPr="0041210C" w:rsidRDefault="0069567F" w:rsidP="006956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2. Do kompetencji Przewodniczącego należy w szczególności: </w:t>
      </w:r>
    </w:p>
    <w:p w:rsidR="0069567F" w:rsidRPr="0041210C" w:rsidRDefault="0069567F" w:rsidP="0069567F">
      <w:pPr>
        <w:numPr>
          <w:ilvl w:val="1"/>
          <w:numId w:val="4"/>
        </w:numPr>
        <w:tabs>
          <w:tab w:val="num" w:pos="0"/>
        </w:tabs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kierowanie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pracą Zarządu i jego biura,</w:t>
      </w:r>
    </w:p>
    <w:p w:rsidR="0069567F" w:rsidRPr="0041210C" w:rsidRDefault="0069567F" w:rsidP="0069567F">
      <w:pPr>
        <w:numPr>
          <w:ilvl w:val="1"/>
          <w:numId w:val="4"/>
        </w:numPr>
        <w:tabs>
          <w:tab w:val="num" w:pos="0"/>
        </w:tabs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reprezentowanie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Związku na zewnątrz, z zastrzeżeniem § 29. </w:t>
      </w:r>
    </w:p>
    <w:p w:rsidR="0069567F" w:rsidRPr="0041210C" w:rsidRDefault="0069567F" w:rsidP="00695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22.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Obsługę techniczną i organizacyjną Związku i jego organów zapewnia biuro Związku.</w:t>
      </w:r>
    </w:p>
    <w:p w:rsidR="0069567F" w:rsidRPr="0041210C" w:rsidRDefault="0069567F" w:rsidP="0069567F">
      <w:pPr>
        <w:numPr>
          <w:ilvl w:val="0"/>
          <w:numId w:val="4"/>
        </w:numPr>
        <w:tabs>
          <w:tab w:val="left" w:pos="851"/>
        </w:tabs>
        <w:spacing w:after="0" w:line="240" w:lineRule="auto"/>
        <w:ind w:hanging="294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Biuro jest podporządkowane Przewodniczącemu Zarządu.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Zasady i tryb działania Komisji Rewizyjnej</w:t>
      </w:r>
    </w:p>
    <w:p w:rsidR="0069567F" w:rsidRPr="0041210C" w:rsidRDefault="0069567F" w:rsidP="006956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23.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Komisja Rewizyjna składa się z trzech osób wybranych spośród członków Zgromadzenia,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nie pełniących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funkcji w Zarządzie.</w:t>
      </w:r>
    </w:p>
    <w:p w:rsidR="0069567F" w:rsidRPr="0041210C" w:rsidRDefault="0069567F" w:rsidP="006956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2. Skład osobowy Komisji Rewizyjnej, w tym Przewodniczącego ustala Zgromadzenie w formie uchwały.</w:t>
      </w:r>
    </w:p>
    <w:p w:rsidR="0069567F" w:rsidRPr="0041210C" w:rsidRDefault="0069567F" w:rsidP="006956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24.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Do zadań Komisji Rewizyjnej Związku należy:</w:t>
      </w:r>
    </w:p>
    <w:p w:rsidR="0069567F" w:rsidRPr="0041210C" w:rsidRDefault="0069567F" w:rsidP="0069567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przeprowadzanie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kontroli z zakresu działalności Związku zgodnie z planem ustalonym przez Zgromadzenie,</w:t>
      </w:r>
    </w:p>
    <w:p w:rsidR="0069567F" w:rsidRPr="0041210C" w:rsidRDefault="0069567F" w:rsidP="0069567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opiniowanie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wykonania budżetu związku,</w:t>
      </w:r>
    </w:p>
    <w:p w:rsidR="0069567F" w:rsidRPr="0041210C" w:rsidRDefault="0069567F" w:rsidP="0069567F">
      <w:pPr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sporządzanie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wniosku w sprawie udzielenia bądź nie udzielenia Zarządowi absolutorium. </w:t>
      </w:r>
    </w:p>
    <w:p w:rsidR="0069567F" w:rsidRDefault="0069567F" w:rsidP="00695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25.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Protokoły, wnioski i opinie Komisji wymagają formy pisemnej i podpisania przez wszystkich członków Komisji.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 Mienie i gospodarka Związku</w:t>
      </w:r>
    </w:p>
    <w:p w:rsidR="0069567F" w:rsidRPr="0041210C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26.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Mienie Związku stanowią w szczególności:</w:t>
      </w:r>
    </w:p>
    <w:p w:rsidR="0069567F" w:rsidRPr="0041210C" w:rsidRDefault="0069567F" w:rsidP="0069567F">
      <w:pPr>
        <w:numPr>
          <w:ilvl w:val="0"/>
          <w:numId w:val="6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składniki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majątkowe w postaci ruchomości i nieruchomości, prawa niematerialne, papiery wartościowe oraz środki finansowe znajdujące się w dyspozycji Związku,</w:t>
      </w:r>
    </w:p>
    <w:p w:rsidR="0069567F" w:rsidRPr="0041210C" w:rsidRDefault="0069567F" w:rsidP="0069567F">
      <w:pPr>
        <w:numPr>
          <w:ilvl w:val="0"/>
          <w:numId w:val="6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dochody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 majątku Związku,</w:t>
      </w:r>
    </w:p>
    <w:p w:rsidR="0069567F" w:rsidRPr="0041210C" w:rsidRDefault="0069567F" w:rsidP="0069567F">
      <w:pPr>
        <w:numPr>
          <w:ilvl w:val="0"/>
          <w:numId w:val="6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subwencje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, dotacje, zapisy, darowizny,</w:t>
      </w:r>
    </w:p>
    <w:p w:rsidR="0069567F" w:rsidRPr="0041210C" w:rsidRDefault="0069567F" w:rsidP="0069567F">
      <w:pPr>
        <w:numPr>
          <w:ilvl w:val="0"/>
          <w:numId w:val="6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składki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i opłaty członkowskie. </w:t>
      </w:r>
    </w:p>
    <w:p w:rsidR="0069567F" w:rsidRPr="00705852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05852">
        <w:rPr>
          <w:rFonts w:ascii="Times New Roman" w:eastAsia="Times New Roman" w:hAnsi="Times New Roman" w:cs="Times New Roman"/>
          <w:b/>
          <w:lang w:eastAsia="pl-PL"/>
        </w:rPr>
        <w:t xml:space="preserve">§ 27. </w:t>
      </w:r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>Korzystanie z majątku Związku jest odpłatne. Zasady odpłatności ustala Zgromadzenie.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28.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Związek może prowadzić działalność gospodarczą w granicach przewidzianych przepisami ustaw dla samorządu powiatowego.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29.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Oświadczenia woli w imieniu Związku w sprawach majątkowych składają dwaj członkowie Zarządu, w tym Przewodniczący lub jego Zastępca.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Zasady rozliczeń majątkowych i udziału w kosztach wspólnej działalności</w:t>
      </w:r>
    </w:p>
    <w:p w:rsidR="0069567F" w:rsidRPr="0041210C" w:rsidRDefault="0069567F" w:rsidP="0069567F">
      <w:pPr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30.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Nieruchomości oraz inne niepodzielne składniki majątkowe przekazywane Związkowi przez jego członków nie podlegają zwrotowi w wypadku wystąpienia członka ze Związku - jeżeli Związek nie mógłby bez nich prawidłowo wykonywać swoich zadań statutowych na rzecz pozostałych członków Związku. </w:t>
      </w:r>
    </w:p>
    <w:p w:rsidR="0069567F" w:rsidRPr="0041210C" w:rsidRDefault="0069567F" w:rsidP="0069567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W okolicznościach, o których mowa w ust. 1, następuje finansowe rozliczenie wkładu członka. </w:t>
      </w:r>
    </w:p>
    <w:p w:rsidR="0069567F" w:rsidRPr="0041210C" w:rsidRDefault="0069567F" w:rsidP="0069567F">
      <w:pPr>
        <w:spacing w:after="0" w:line="240" w:lineRule="auto"/>
        <w:ind w:left="33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31.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Składki członkowskie wynikające z kalkulacji kosztów sporządzonej przez Zarząd Związku nie więcej niż 10 groszy na mieszkańca są wnoszone przez członków Związku kwartalnie, </w:t>
      </w:r>
      <w:r w:rsidRPr="0041210C">
        <w:rPr>
          <w:rFonts w:ascii="Times New Roman" w:eastAsia="Times New Roman" w:hAnsi="Times New Roman" w:cs="Times New Roman"/>
          <w:lang w:eastAsia="pl-PL"/>
        </w:rPr>
        <w:t>w terminie do ostatniego dnia kwartału.</w:t>
      </w:r>
    </w:p>
    <w:p w:rsidR="0069567F" w:rsidRPr="0041210C" w:rsidRDefault="0069567F" w:rsidP="0069567F">
      <w:pPr>
        <w:numPr>
          <w:ilvl w:val="1"/>
          <w:numId w:val="2"/>
        </w:numPr>
        <w:tabs>
          <w:tab w:val="left" w:pos="63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 xml:space="preserve">Składkę ustala się proporcjonalnie do liczby mieszkańców danego powiatu według stanu ludności na koniec roku poprzedniego wg danych GUS. Do czasu publikacji danych przez GUS wnoszona składka traktowana </w:t>
      </w: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jest jako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zaliczka. Korekta składki nastąpi w ostatnim kwartale. </w:t>
      </w:r>
    </w:p>
    <w:p w:rsidR="0069567F" w:rsidRPr="0041210C" w:rsidRDefault="0069567F" w:rsidP="0069567F">
      <w:pPr>
        <w:numPr>
          <w:ilvl w:val="1"/>
          <w:numId w:val="2"/>
        </w:numPr>
        <w:tabs>
          <w:tab w:val="left" w:pos="63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>Za nieterminową wpłatę składek naliczane będą ustawowe odsetki.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32.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Powiaty uczestniczą w kosztach wspólnych przedsięwzięć oraz pokrywają wynikłe z tej działalności straty wyłącznie na podstawie uchwał podjętych przez Rady zainteresowanych powiatów. W szczególności powiat nie może być zobowiązany do pokrywania strat w przedsięwzięciach, w których nie uczestniczy. </w:t>
      </w: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lang w:eastAsia="pl-PL"/>
        </w:rPr>
        <w:t xml:space="preserve">§ 33. </w:t>
      </w:r>
      <w:r w:rsidRPr="0041210C">
        <w:rPr>
          <w:rFonts w:ascii="Times New Roman" w:eastAsia="Times New Roman" w:hAnsi="Times New Roman" w:cs="Times New Roman"/>
          <w:lang w:eastAsia="pl-PL"/>
        </w:rPr>
        <w:t>Ustala się zasady uczestnictwa członków Związku w kosztach wspólnej działalności, zyskach i pokrywaniu strat Związku:</w:t>
      </w:r>
    </w:p>
    <w:p w:rsidR="0069567F" w:rsidRPr="0041210C" w:rsidRDefault="0069567F" w:rsidP="0069567F">
      <w:pPr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>Zgromadzenie podejmuje uchwałę o realizacji wspólnego przedsięwzięcia, która winna określać przedmiot wspólnego przedsięwzięcia, koszty jego realizacji i podział tych kosztów pomiędzy członków Związku;</w:t>
      </w:r>
    </w:p>
    <w:p w:rsidR="0069567F" w:rsidRPr="0041210C" w:rsidRDefault="0069567F" w:rsidP="0069567F">
      <w:pPr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uchwała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Zgromadzenia określona w pkt 1 stanowi podstawę dla rad powiatów – członków Związku do odpowiedniego uwzględnienia w treści uchwał budżetowych kwot wydatków na pokrycie kosztów realizacji wspólnego przedsięwzięcia przypadających na poszczególnych członków Związku;</w:t>
      </w:r>
    </w:p>
    <w:p w:rsidR="0069567F" w:rsidRPr="0041210C" w:rsidRDefault="0069567F" w:rsidP="0069567F">
      <w:pPr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 xml:space="preserve">Zgromadzenie podejmuje uchwałę budżetową uwzględniającą po stronie przychodów </w:t>
      </w:r>
      <w:r w:rsidRPr="0041210C">
        <w:rPr>
          <w:rFonts w:ascii="Times New Roman" w:eastAsia="Times New Roman" w:hAnsi="Times New Roman" w:cs="Times New Roman"/>
          <w:lang w:eastAsia="pl-PL"/>
        </w:rPr>
        <w:br/>
        <w:t>i wydatków kwoty określone w pkt 1 i pkt 2;</w:t>
      </w:r>
    </w:p>
    <w:p w:rsidR="0069567F" w:rsidRPr="0041210C" w:rsidRDefault="0069567F" w:rsidP="0069567F">
      <w:pPr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na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podstawie uchwały budżetowej określonej w pkt 3 Zarząd występuje do instytucji udzielającej bezzwrotnej pomocy finansowej z wnioskiem o dofinansowanie realizacji wspólnego przedsięwzięcia;</w:t>
      </w:r>
    </w:p>
    <w:p w:rsidR="0069567F" w:rsidRPr="0041210C" w:rsidRDefault="0069567F" w:rsidP="0069567F">
      <w:pPr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lastRenderedPageBreak/>
        <w:t>uchwała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budżetowa podjęta zgodnie z pkt 3 stanowi dla Zarządu podstawę do realizacji wspólnego przedsięwzięcia, a w szczególności do dokonywania zgodnie z obowiązującymi przepisami, w tym ustawy z dnia 29 stycznia 2004 r. Prawo zamówień publicznych zakupu niezbędnych dóbr, usług i robót budowlanych;</w:t>
      </w:r>
    </w:p>
    <w:p w:rsidR="0069567F" w:rsidRPr="0041210C" w:rsidRDefault="0069567F" w:rsidP="0069567F">
      <w:pPr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po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zakończeniu realizacji wspólnego przedsięwzięcia Zarząd dokonuje rozliczenia kosztów realizacji wspólnego przedsięwzięcia i sporządza sprawozdanie, które podlega zatwierdzeniu przez Zgromadzenie w drodze uchwały;</w:t>
      </w:r>
    </w:p>
    <w:p w:rsidR="0069567F" w:rsidRPr="0041210C" w:rsidRDefault="0069567F" w:rsidP="0069567F">
      <w:pPr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po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zakończenia realizacji wspólnego przedsięwzięcia Zgromadzenie podejmuje uchwałę o przekazaniu przedmiotu wspólnego przedsięwzięcia poszczególnym członkom Związku. Uchwała Zgromadzenia stanowi podstawę do protokolarnego przekazania przedmiotu wspólnego przedsięwzięcia przez Zarząd.</w:t>
      </w:r>
    </w:p>
    <w:p w:rsidR="0069567F" w:rsidRPr="0041210C" w:rsidRDefault="0069567F" w:rsidP="0069567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VI. Zasady przystępowania i występowania członków do Związku</w:t>
      </w:r>
    </w:p>
    <w:p w:rsidR="0069567F" w:rsidRPr="0041210C" w:rsidRDefault="0069567F" w:rsidP="0069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567F" w:rsidRPr="0041210C" w:rsidRDefault="0069567F" w:rsidP="006956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34.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1. Przystąpienie nowego członka do Związku wymaga:</w:t>
      </w:r>
    </w:p>
    <w:p w:rsidR="0069567F" w:rsidRPr="0041210C" w:rsidRDefault="0069567F" w:rsidP="0069567F">
      <w:pPr>
        <w:numPr>
          <w:ilvl w:val="0"/>
          <w:numId w:val="7"/>
        </w:numPr>
        <w:tabs>
          <w:tab w:val="num" w:pos="45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podjęcia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przez Radę wstępującego powiatu uchwały o przystąpieniu do Związku,</w:t>
      </w:r>
    </w:p>
    <w:p w:rsidR="0069567F" w:rsidRPr="0041210C" w:rsidRDefault="0069567F" w:rsidP="0069567F">
      <w:pPr>
        <w:numPr>
          <w:ilvl w:val="0"/>
          <w:numId w:val="7"/>
        </w:numPr>
        <w:tabs>
          <w:tab w:val="num" w:pos="45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podjęcie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przez Radę wstępującego powiatu uchwały o przyjęciu Statutu Związku,</w:t>
      </w:r>
    </w:p>
    <w:p w:rsidR="0069567F" w:rsidRPr="0041210C" w:rsidRDefault="0069567F" w:rsidP="0069567F">
      <w:pPr>
        <w:numPr>
          <w:ilvl w:val="0"/>
          <w:numId w:val="7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przedłożenia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Zarządowi Związku uchwał, o których mowa w pkt 1 i 2 oraz pozostałych wymaganych przepisami prawa dokumentów niezbędnych do dokonania zgłoszenia do rejestru związków powiatów o przyjęciu nowego członka.</w:t>
      </w:r>
    </w:p>
    <w:p w:rsidR="0069567F" w:rsidRPr="0041210C" w:rsidRDefault="0069567F" w:rsidP="0069567F">
      <w:pPr>
        <w:numPr>
          <w:ilvl w:val="1"/>
          <w:numId w:val="7"/>
        </w:numPr>
        <w:spacing w:after="0" w:line="240" w:lineRule="auto"/>
        <w:ind w:left="851" w:hanging="401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 xml:space="preserve">Przyjęcie nowego członka Związku wymaga przyjęcia przez Zgromadzenie uchwał: </w:t>
      </w:r>
    </w:p>
    <w:p w:rsidR="0069567F" w:rsidRPr="0041210C" w:rsidRDefault="0069567F" w:rsidP="0069567F">
      <w:pPr>
        <w:numPr>
          <w:ilvl w:val="1"/>
          <w:numId w:val="4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przyjęciu nowego członka,</w:t>
      </w:r>
    </w:p>
    <w:p w:rsidR="0069567F" w:rsidRPr="0041210C" w:rsidRDefault="0069567F" w:rsidP="0069567F">
      <w:pPr>
        <w:numPr>
          <w:ilvl w:val="1"/>
          <w:numId w:val="4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lang w:eastAsia="pl-PL"/>
        </w:rPr>
        <w:t xml:space="preserve">o zmianie </w:t>
      </w: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 xml:space="preserve">statutu . </w:t>
      </w:r>
      <w:proofErr w:type="gramEnd"/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35.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Wystąpienie członka ze Związku może </w:t>
      </w:r>
      <w:proofErr w:type="gramStart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>nastąpić z co</w:t>
      </w:r>
      <w:proofErr w:type="gramEnd"/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najmniej sześciomiesięcznym wymówieniem, ze skutkiem na koniec roku budżetowego. </w:t>
      </w:r>
    </w:p>
    <w:p w:rsidR="0069567F" w:rsidRPr="0041210C" w:rsidRDefault="0069567F" w:rsidP="0069567F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color w:val="000000"/>
          <w:lang w:eastAsia="pl-PL"/>
        </w:rPr>
        <w:t>§ 36.</w:t>
      </w:r>
      <w:r w:rsidRPr="0041210C">
        <w:rPr>
          <w:rFonts w:ascii="Times New Roman" w:eastAsia="Times New Roman" w:hAnsi="Times New Roman" w:cs="Times New Roman"/>
          <w:color w:val="000000"/>
          <w:lang w:eastAsia="pl-PL"/>
        </w:rPr>
        <w:t xml:space="preserve">  Półroczne zaległości w opłacaniu składek przez członka, mogą stanowić podstawę podjęcia przez Zgromadzenie, uchwały o jego wykreśleniu ze Związku. </w:t>
      </w: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Zasady likwidacji Związku</w:t>
      </w: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lang w:eastAsia="pl-PL"/>
        </w:rPr>
        <w:t>§ 37.</w:t>
      </w:r>
      <w:r w:rsidRPr="0041210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1210C">
        <w:rPr>
          <w:rFonts w:ascii="Times New Roman" w:eastAsia="Times New Roman" w:hAnsi="Times New Roman" w:cs="Times New Roman"/>
          <w:lang w:eastAsia="pl-PL"/>
        </w:rPr>
        <w:t xml:space="preserve">Rozwiązanie i likwidacja Związku następuje w drodze uchwały Zgromadzenia na </w:t>
      </w:r>
      <w:proofErr w:type="gramStart"/>
      <w:r w:rsidRPr="0041210C">
        <w:rPr>
          <w:rFonts w:ascii="Times New Roman" w:eastAsia="Times New Roman" w:hAnsi="Times New Roman" w:cs="Times New Roman"/>
          <w:lang w:eastAsia="pl-PL"/>
        </w:rPr>
        <w:t>wniosek co</w:t>
      </w:r>
      <w:proofErr w:type="gramEnd"/>
      <w:r w:rsidRPr="0041210C">
        <w:rPr>
          <w:rFonts w:ascii="Times New Roman" w:eastAsia="Times New Roman" w:hAnsi="Times New Roman" w:cs="Times New Roman"/>
          <w:lang w:eastAsia="pl-PL"/>
        </w:rPr>
        <w:t xml:space="preserve"> najmniej 1/3 statutowej liczby członków Związku.</w:t>
      </w: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lang w:eastAsia="pl-PL"/>
        </w:rPr>
        <w:t>§ 38.</w:t>
      </w:r>
      <w:r w:rsidRPr="0041210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1210C">
        <w:rPr>
          <w:rFonts w:ascii="Times New Roman" w:eastAsia="Times New Roman" w:hAnsi="Times New Roman" w:cs="Times New Roman"/>
          <w:lang w:eastAsia="pl-PL"/>
        </w:rPr>
        <w:t>W przypadku likwidacji Związku, jego majątek, po zaspokojeniu wszelkich zobowiązań i roszczeń wierzycieli, przechodzi na rzecz członków Związku, proporcjonalnie do ich udziałów w majątku Związku. O sprawach tych rozstrzyga Zgromadzenie po zapoznaniu się z wnioskiem komisji likwidacyjnej powołanej przez Zgromadzenie.</w:t>
      </w: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Zmiany statutu</w:t>
      </w: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567F" w:rsidRPr="00705852" w:rsidRDefault="0069567F" w:rsidP="006956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 xml:space="preserve">§ 39. 1. Zmiana statutu w zakresie danych, o których mowa w § 3 rozporządzenia Ministra Spraw Wewnętrznych i Administracji z dnia 18 października </w:t>
      </w:r>
      <w:proofErr w:type="spellStart"/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>2001r</w:t>
      </w:r>
      <w:proofErr w:type="spellEnd"/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>. w sprawie sposobu prowadzenia rejestru powiatów oraz ogłaszania statutów związków wymaga podjęcia uchwał przez rady powiatów członków Związku.</w:t>
      </w:r>
    </w:p>
    <w:p w:rsidR="0069567F" w:rsidRPr="00705852" w:rsidRDefault="0069567F" w:rsidP="006956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>2. Zmiana statutu w pozostałym zakresie następuje w drodze uchwały Zgromadzenia.</w:t>
      </w:r>
    </w:p>
    <w:p w:rsidR="0069567F" w:rsidRPr="00705852" w:rsidRDefault="0069567F" w:rsidP="006956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05852">
        <w:rPr>
          <w:rFonts w:ascii="Times New Roman" w:eastAsia="Times New Roman" w:hAnsi="Times New Roman" w:cs="Times New Roman"/>
          <w:b/>
          <w:bCs/>
          <w:lang w:eastAsia="pl-PL"/>
        </w:rPr>
        <w:t>3. Podstawę podjęcia uchwał, o których mowa w ust. 1 stanowi uchwała Zgromadzenia w sprawie ustalenia treści zmian w statucie Związku.</w:t>
      </w: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567F" w:rsidRPr="0041210C" w:rsidRDefault="0069567F" w:rsidP="0069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69567F" w:rsidRPr="005D5A8F" w:rsidRDefault="0069567F" w:rsidP="0069567F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eastAsia="pl-PL"/>
        </w:rPr>
      </w:pPr>
      <w:r w:rsidRPr="0041210C">
        <w:rPr>
          <w:rFonts w:ascii="Times New Roman" w:eastAsia="Times New Roman" w:hAnsi="Times New Roman" w:cs="Times New Roman"/>
          <w:b/>
          <w:bCs/>
          <w:lang w:eastAsia="pl-PL"/>
        </w:rPr>
        <w:t xml:space="preserve">§ 40. </w:t>
      </w:r>
      <w:r w:rsidRPr="0041210C">
        <w:rPr>
          <w:rFonts w:ascii="Times New Roman" w:eastAsia="Times New Roman" w:hAnsi="Times New Roman" w:cs="Times New Roman"/>
          <w:lang w:eastAsia="pl-PL"/>
        </w:rPr>
        <w:t>Ogłoszenie Statutu Związku następuje z dniem wydania Wojewódzkiego Dziennika Urzędowego Województwa Kujawsko - Pomorskiego publikującego Statut.</w:t>
      </w:r>
    </w:p>
    <w:sectPr w:rsidR="0069567F" w:rsidRPr="005D5A8F" w:rsidSect="0043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FB3"/>
    <w:multiLevelType w:val="multilevel"/>
    <w:tmpl w:val="3E1A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C1A18"/>
    <w:multiLevelType w:val="multilevel"/>
    <w:tmpl w:val="7B68A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25992"/>
    <w:multiLevelType w:val="hybridMultilevel"/>
    <w:tmpl w:val="7A686C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D19BF"/>
    <w:multiLevelType w:val="multilevel"/>
    <w:tmpl w:val="53F086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20102"/>
    <w:multiLevelType w:val="hybridMultilevel"/>
    <w:tmpl w:val="E51E55D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1B1D4D"/>
    <w:multiLevelType w:val="multilevel"/>
    <w:tmpl w:val="A4EEC4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cs="Arial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40401CF1"/>
    <w:multiLevelType w:val="multilevel"/>
    <w:tmpl w:val="E334DE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4BA64C4"/>
    <w:multiLevelType w:val="multilevel"/>
    <w:tmpl w:val="81D2E2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8A92457"/>
    <w:multiLevelType w:val="multilevel"/>
    <w:tmpl w:val="E54C4A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450AA5"/>
    <w:multiLevelType w:val="hybridMultilevel"/>
    <w:tmpl w:val="59744A12"/>
    <w:lvl w:ilvl="0" w:tplc="346437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801B27"/>
    <w:multiLevelType w:val="hybridMultilevel"/>
    <w:tmpl w:val="B22CB84C"/>
    <w:lvl w:ilvl="0" w:tplc="CFDA64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73308"/>
    <w:multiLevelType w:val="hybridMultilevel"/>
    <w:tmpl w:val="CA28E916"/>
    <w:lvl w:ilvl="0" w:tplc="93DE3BE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87735CB"/>
    <w:multiLevelType w:val="hybridMultilevel"/>
    <w:tmpl w:val="E51E55D0"/>
    <w:lvl w:ilvl="0" w:tplc="0415000F">
      <w:start w:val="2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67F"/>
    <w:rsid w:val="005211F6"/>
    <w:rsid w:val="005F7570"/>
    <w:rsid w:val="0069567F"/>
    <w:rsid w:val="00B53672"/>
    <w:rsid w:val="00DD7A19"/>
    <w:rsid w:val="00F9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p.pl/index.php?path=main/danetel&amp;level=3&amp;woj_id=6&amp;id=37" TargetMode="External"/><Relationship Id="rId13" Type="http://schemas.openxmlformats.org/officeDocument/2006/relationships/hyperlink" Target="http://www.zpp.pl/index.php?path=main/danetel&amp;level=3&amp;woj_id=6&amp;id=42" TargetMode="External"/><Relationship Id="rId18" Type="http://schemas.openxmlformats.org/officeDocument/2006/relationships/hyperlink" Target="http://www.zpp.pl/index.php?path=main/danetel&amp;level=3&amp;woj_id=6&amp;id=4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zpp.pl/index.php?path=main/danetel&amp;level=3&amp;woj_id=6&amp;id=34" TargetMode="External"/><Relationship Id="rId12" Type="http://schemas.openxmlformats.org/officeDocument/2006/relationships/hyperlink" Target="http://www.zpp.pl/index.php?path=main/danetel&amp;level=3&amp;woj_id=6&amp;id=41" TargetMode="External"/><Relationship Id="rId17" Type="http://schemas.openxmlformats.org/officeDocument/2006/relationships/hyperlink" Target="http://www.zpp.pl/index.php?path=main/danetel&amp;level=3&amp;woj_id=6&amp;id=4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pp.pl/index.php?path=main/danetel&amp;level=3&amp;woj_id=6&amp;id=46" TargetMode="External"/><Relationship Id="rId20" Type="http://schemas.openxmlformats.org/officeDocument/2006/relationships/hyperlink" Target="http://www.zpp.pl/index.php?path=main/danetel&amp;level=3&amp;woj_id=6&amp;id=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pp.pl/index.php?path=main/danetel&amp;level=3&amp;woj_id=6&amp;id=33" TargetMode="External"/><Relationship Id="rId11" Type="http://schemas.openxmlformats.org/officeDocument/2006/relationships/hyperlink" Target="http://www.zpp.pl/index.php?path=main/danetel&amp;level=3&amp;woj_id=6&amp;id=40" TargetMode="External"/><Relationship Id="rId5" Type="http://schemas.openxmlformats.org/officeDocument/2006/relationships/hyperlink" Target="http://www.zpp.pl/index.php?path=main/danetel&amp;level=3&amp;woj_id=6&amp;id=32" TargetMode="External"/><Relationship Id="rId15" Type="http://schemas.openxmlformats.org/officeDocument/2006/relationships/hyperlink" Target="http://www.zpp.pl/index.php?path=main/danetel&amp;level=3&amp;woj_id=6&amp;id=45" TargetMode="External"/><Relationship Id="rId10" Type="http://schemas.openxmlformats.org/officeDocument/2006/relationships/hyperlink" Target="http://www.zpp.pl/index.php?path=main/danetel&amp;level=3&amp;woj_id=6&amp;id=39" TargetMode="External"/><Relationship Id="rId19" Type="http://schemas.openxmlformats.org/officeDocument/2006/relationships/hyperlink" Target="http://www.zpp.pl/index.php?path=main/danetel&amp;level=3&amp;woj_id=6&amp;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pp.pl/index.php?path=main/danetel&amp;level=3&amp;woj_id=6&amp;id=38" TargetMode="External"/><Relationship Id="rId14" Type="http://schemas.openxmlformats.org/officeDocument/2006/relationships/hyperlink" Target="http://www.zpp.pl/index.php?path=main/danetel&amp;level=3&amp;woj_id=6&amp;id=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2013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2012-02-16T07:11:00Z</cp:lastPrinted>
  <dcterms:created xsi:type="dcterms:W3CDTF">2012-02-01T12:56:00Z</dcterms:created>
  <dcterms:modified xsi:type="dcterms:W3CDTF">2012-02-16T07:11:00Z</dcterms:modified>
</cp:coreProperties>
</file>