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D0" w:rsidRDefault="00D81FD0" w:rsidP="00D81F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1FD0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D81FD0" w:rsidRDefault="00D81FD0" w:rsidP="00D81F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1FD0" w:rsidRPr="00D81FD0" w:rsidRDefault="00D81FD0" w:rsidP="00D81F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1FD0" w:rsidRPr="00D81FD0" w:rsidRDefault="00D81FD0" w:rsidP="00D81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FD0" w:rsidRPr="00D81FD0" w:rsidRDefault="00D81FD0" w:rsidP="00D81F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FD0">
        <w:rPr>
          <w:rFonts w:ascii="Times New Roman" w:hAnsi="Times New Roman" w:cs="Times New Roman"/>
          <w:b/>
          <w:sz w:val="24"/>
          <w:szCs w:val="24"/>
        </w:rPr>
        <w:t>Nieruchomości stanowiące własność Powiatu Nakielskiego</w:t>
      </w:r>
    </w:p>
    <w:p w:rsidR="00D81FD0" w:rsidRPr="00D81FD0" w:rsidRDefault="00D81FD0" w:rsidP="00D81F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FD0">
        <w:rPr>
          <w:rFonts w:ascii="Times New Roman" w:hAnsi="Times New Roman" w:cs="Times New Roman"/>
          <w:b/>
          <w:sz w:val="24"/>
          <w:szCs w:val="24"/>
        </w:rPr>
        <w:t>według stanu na dzień 31 grudnia 2010 roku</w:t>
      </w:r>
    </w:p>
    <w:p w:rsidR="00D81FD0" w:rsidRPr="00D81FD0" w:rsidRDefault="00D81FD0" w:rsidP="00D81F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FD0">
        <w:rPr>
          <w:rFonts w:ascii="Times New Roman" w:hAnsi="Times New Roman" w:cs="Times New Roman"/>
          <w:b/>
          <w:sz w:val="24"/>
          <w:szCs w:val="24"/>
        </w:rPr>
        <w:t>położone na terenie Gmin: Szubin, Kcynia</w:t>
      </w:r>
    </w:p>
    <w:p w:rsidR="00041057" w:rsidRPr="00D81FD0" w:rsidRDefault="00041057" w:rsidP="00D81F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41057" w:rsidRPr="00D8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541"/>
    <w:multiLevelType w:val="hybridMultilevel"/>
    <w:tmpl w:val="ACB4F3E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81FD0"/>
    <w:rsid w:val="00041057"/>
    <w:rsid w:val="00D8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136</Characters>
  <Application>Microsoft Office Word</Application>
  <DocSecurity>0</DocSecurity>
  <Lines>1</Lines>
  <Paragraphs>1</Paragraphs>
  <ScaleCrop>false</ScaleCrop>
  <Company>TOSHIBA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2011-03-08T09:00:00Z</dcterms:created>
  <dcterms:modified xsi:type="dcterms:W3CDTF">2011-03-08T09:01:00Z</dcterms:modified>
</cp:coreProperties>
</file>