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BF" w:rsidRPr="00B21AB3" w:rsidRDefault="009C7BD6" w:rsidP="00D6045B">
      <w:pPr>
        <w:ind w:left="5664"/>
        <w:rPr>
          <w:rFonts w:ascii="Times New Roman" w:hAnsi="Times New Roman" w:cs="Times New Roman"/>
          <w:sz w:val="20"/>
          <w:szCs w:val="20"/>
        </w:rPr>
      </w:pPr>
      <w:r w:rsidRPr="00B21AB3">
        <w:rPr>
          <w:rFonts w:ascii="Times New Roman" w:hAnsi="Times New Roman" w:cs="Times New Roman"/>
          <w:sz w:val="20"/>
          <w:szCs w:val="20"/>
        </w:rPr>
        <w:t>Załącznik Nr 17</w:t>
      </w:r>
      <w:r w:rsidR="004144BF" w:rsidRPr="00B21AB3">
        <w:rPr>
          <w:rFonts w:ascii="Times New Roman" w:hAnsi="Times New Roman" w:cs="Times New Roman"/>
          <w:sz w:val="20"/>
          <w:szCs w:val="20"/>
        </w:rPr>
        <w:t xml:space="preserve">                                                                                                                                                         do sprawozdania</w:t>
      </w:r>
      <w:r w:rsidRPr="00B21AB3">
        <w:rPr>
          <w:rFonts w:ascii="Times New Roman" w:hAnsi="Times New Roman" w:cs="Times New Roman"/>
          <w:sz w:val="20"/>
          <w:szCs w:val="20"/>
        </w:rPr>
        <w:t xml:space="preserve"> opisowego   </w:t>
      </w:r>
      <w:r w:rsidR="00B21AB3">
        <w:rPr>
          <w:rFonts w:ascii="Times New Roman" w:hAnsi="Times New Roman" w:cs="Times New Roman"/>
          <w:sz w:val="20"/>
          <w:szCs w:val="20"/>
        </w:rPr>
        <w:t xml:space="preserve">      </w:t>
      </w:r>
      <w:r w:rsidRPr="00B21AB3">
        <w:rPr>
          <w:rFonts w:ascii="Times New Roman" w:hAnsi="Times New Roman" w:cs="Times New Roman"/>
          <w:sz w:val="20"/>
          <w:szCs w:val="20"/>
        </w:rPr>
        <w:t xml:space="preserve">             z wykonania budżetu powiatu nakielskiego </w:t>
      </w:r>
      <w:r w:rsidR="004144BF" w:rsidRPr="00B21AB3">
        <w:rPr>
          <w:rFonts w:ascii="Times New Roman" w:hAnsi="Times New Roman" w:cs="Times New Roman"/>
          <w:sz w:val="20"/>
          <w:szCs w:val="20"/>
        </w:rPr>
        <w:t>za 2010 rok</w:t>
      </w:r>
    </w:p>
    <w:p w:rsidR="009C7BD6" w:rsidRDefault="009C7BD6" w:rsidP="004144BF">
      <w:pPr>
        <w:spacing w:after="0" w:line="240" w:lineRule="auto"/>
        <w:jc w:val="center"/>
        <w:rPr>
          <w:rFonts w:ascii="Times New Roman" w:eastAsia="Times New Roman" w:hAnsi="Times New Roman" w:cs="Times New Roman"/>
          <w:b/>
          <w:sz w:val="24"/>
          <w:szCs w:val="24"/>
        </w:rPr>
      </w:pPr>
    </w:p>
    <w:p w:rsidR="009C7BD6" w:rsidRDefault="009C7BD6" w:rsidP="004144BF">
      <w:pPr>
        <w:spacing w:after="0" w:line="240" w:lineRule="auto"/>
        <w:jc w:val="center"/>
        <w:rPr>
          <w:rFonts w:ascii="Times New Roman" w:eastAsia="Times New Roman" w:hAnsi="Times New Roman" w:cs="Times New Roman"/>
          <w:b/>
          <w:sz w:val="24"/>
          <w:szCs w:val="24"/>
        </w:rPr>
      </w:pPr>
    </w:p>
    <w:p w:rsidR="004144BF" w:rsidRPr="004144BF" w:rsidRDefault="004144BF" w:rsidP="004144BF">
      <w:pPr>
        <w:spacing w:after="0" w:line="240" w:lineRule="auto"/>
        <w:jc w:val="center"/>
        <w:rPr>
          <w:rFonts w:ascii="Times New Roman" w:eastAsia="Times New Roman" w:hAnsi="Times New Roman" w:cs="Times New Roman"/>
          <w:b/>
          <w:sz w:val="24"/>
          <w:szCs w:val="24"/>
        </w:rPr>
      </w:pPr>
      <w:r w:rsidRPr="004144BF">
        <w:rPr>
          <w:rFonts w:ascii="Times New Roman" w:eastAsia="Times New Roman" w:hAnsi="Times New Roman" w:cs="Times New Roman"/>
          <w:b/>
          <w:sz w:val="24"/>
          <w:szCs w:val="24"/>
        </w:rPr>
        <w:t xml:space="preserve">Sprawozdanie opisowe </w:t>
      </w:r>
    </w:p>
    <w:p w:rsidR="004144BF" w:rsidRPr="009C7BD6" w:rsidRDefault="004144BF" w:rsidP="009C7BD6">
      <w:pPr>
        <w:spacing w:after="0" w:line="240" w:lineRule="auto"/>
        <w:jc w:val="center"/>
        <w:rPr>
          <w:rFonts w:ascii="Times New Roman" w:eastAsia="Times New Roman" w:hAnsi="Times New Roman" w:cs="Times New Roman"/>
          <w:b/>
          <w:sz w:val="24"/>
          <w:szCs w:val="24"/>
        </w:rPr>
      </w:pPr>
      <w:r w:rsidRPr="004144BF">
        <w:rPr>
          <w:rFonts w:ascii="Times New Roman" w:eastAsia="Times New Roman" w:hAnsi="Times New Roman" w:cs="Times New Roman"/>
          <w:b/>
          <w:sz w:val="24"/>
          <w:szCs w:val="24"/>
        </w:rPr>
        <w:t xml:space="preserve">z realizacji zadań finansowanych i o zmianach planu finansowego wydatków na realizację programów finansowych z udziałem środków o których mowa </w:t>
      </w:r>
      <w:r w:rsidRPr="004144BF">
        <w:rPr>
          <w:rFonts w:ascii="Times New Roman" w:eastAsia="Times New Roman" w:hAnsi="Times New Roman" w:cs="Times New Roman"/>
          <w:b/>
          <w:sz w:val="24"/>
          <w:szCs w:val="24"/>
        </w:rPr>
        <w:br/>
        <w:t xml:space="preserve">w art. 5 ust.1 </w:t>
      </w:r>
      <w:proofErr w:type="spellStart"/>
      <w:r w:rsidRPr="004144BF">
        <w:rPr>
          <w:rFonts w:ascii="Times New Roman" w:eastAsia="Times New Roman" w:hAnsi="Times New Roman" w:cs="Times New Roman"/>
          <w:b/>
          <w:sz w:val="24"/>
          <w:szCs w:val="24"/>
        </w:rPr>
        <w:t>pkt</w:t>
      </w:r>
      <w:proofErr w:type="spellEnd"/>
      <w:r w:rsidRPr="004144BF">
        <w:rPr>
          <w:rFonts w:ascii="Times New Roman" w:eastAsia="Times New Roman" w:hAnsi="Times New Roman" w:cs="Times New Roman"/>
          <w:b/>
          <w:sz w:val="24"/>
          <w:szCs w:val="24"/>
        </w:rPr>
        <w:t xml:space="preserve"> 2 i 3 </w:t>
      </w:r>
      <w:proofErr w:type="spellStart"/>
      <w:r w:rsidRPr="004144BF">
        <w:rPr>
          <w:rFonts w:ascii="Times New Roman" w:eastAsia="Times New Roman" w:hAnsi="Times New Roman" w:cs="Times New Roman"/>
          <w:b/>
          <w:sz w:val="24"/>
          <w:szCs w:val="24"/>
        </w:rPr>
        <w:t>uofp</w:t>
      </w:r>
      <w:proofErr w:type="spellEnd"/>
      <w:r w:rsidRPr="004144BF">
        <w:rPr>
          <w:rFonts w:ascii="Times New Roman" w:eastAsia="Times New Roman" w:hAnsi="Times New Roman" w:cs="Times New Roman"/>
          <w:b/>
          <w:sz w:val="24"/>
          <w:szCs w:val="24"/>
        </w:rPr>
        <w:t xml:space="preserve"> za 2010 rok</w:t>
      </w:r>
    </w:p>
    <w:p w:rsidR="009C7BD6" w:rsidRDefault="009C7BD6" w:rsidP="004144BF">
      <w:pPr>
        <w:jc w:val="center"/>
        <w:rPr>
          <w:rFonts w:ascii="Times New Roman" w:hAnsi="Times New Roman" w:cs="Times New Roman"/>
          <w:b/>
          <w:sz w:val="24"/>
          <w:szCs w:val="24"/>
        </w:rPr>
      </w:pPr>
    </w:p>
    <w:p w:rsidR="009C7BD6" w:rsidRPr="004144BF" w:rsidRDefault="009C7BD6" w:rsidP="004144BF">
      <w:pPr>
        <w:jc w:val="center"/>
        <w:rPr>
          <w:rFonts w:ascii="Times New Roman" w:hAnsi="Times New Roman" w:cs="Times New Roman"/>
          <w:b/>
          <w:sz w:val="24"/>
          <w:szCs w:val="24"/>
        </w:rPr>
      </w:pPr>
    </w:p>
    <w:p w:rsidR="00282574" w:rsidRPr="00D6045B" w:rsidRDefault="00282574" w:rsidP="00282574">
      <w:pPr>
        <w:pStyle w:val="Tekstpodstawowy"/>
        <w:numPr>
          <w:ilvl w:val="0"/>
          <w:numId w:val="6"/>
        </w:numPr>
        <w:spacing w:line="276" w:lineRule="auto"/>
        <w:rPr>
          <w:b/>
          <w:u w:val="single"/>
        </w:rPr>
      </w:pPr>
      <w:r w:rsidRPr="00D6045B">
        <w:rPr>
          <w:b/>
          <w:u w:val="single"/>
        </w:rPr>
        <w:t>W ramach Programu Operacyjnego Kapitał Ludzki realizowane były następujące projekty</w:t>
      </w:r>
    </w:p>
    <w:p w:rsidR="00282574" w:rsidRDefault="00282574" w:rsidP="00282574">
      <w:pPr>
        <w:pStyle w:val="Tekstpodstawowy"/>
        <w:spacing w:line="276" w:lineRule="auto"/>
        <w:ind w:left="1080"/>
        <w:rPr>
          <w:b/>
        </w:rPr>
      </w:pPr>
      <w:r>
        <w:rPr>
          <w:b/>
        </w:rPr>
        <w:t xml:space="preserve"> </w:t>
      </w:r>
    </w:p>
    <w:p w:rsidR="004144BF" w:rsidRDefault="004144BF" w:rsidP="004144BF">
      <w:pPr>
        <w:pStyle w:val="Tekstpodstawowy"/>
        <w:spacing w:line="276" w:lineRule="auto"/>
        <w:rPr>
          <w:b/>
        </w:rPr>
      </w:pPr>
      <w:r w:rsidRPr="004144BF">
        <w:rPr>
          <w:b/>
        </w:rPr>
        <w:t>DZIAŁ 853 POZOSTAŁE ZADANIA W ZAKRESIE POLITYKI SPOŁECZNEJ</w:t>
      </w:r>
    </w:p>
    <w:p w:rsidR="00282574" w:rsidRDefault="00282574" w:rsidP="004144BF">
      <w:pPr>
        <w:pStyle w:val="Tekstpodstawowy"/>
        <w:spacing w:line="276" w:lineRule="auto"/>
        <w:rPr>
          <w:b/>
        </w:rPr>
      </w:pPr>
      <w:r>
        <w:rPr>
          <w:b/>
          <w:noProof/>
        </w:rPr>
        <w:drawing>
          <wp:anchor distT="0" distB="0" distL="114300" distR="114300" simplePos="0" relativeHeight="251667456" behindDoc="0" locked="0" layoutInCell="1" allowOverlap="1">
            <wp:simplePos x="0" y="0"/>
            <wp:positionH relativeFrom="column">
              <wp:posOffset>-42545</wp:posOffset>
            </wp:positionH>
            <wp:positionV relativeFrom="paragraph">
              <wp:posOffset>71755</wp:posOffset>
            </wp:positionV>
            <wp:extent cx="1159510" cy="381000"/>
            <wp:effectExtent l="19050" t="0" r="2540" b="0"/>
            <wp:wrapSquare wrapText="bothSides"/>
            <wp:docPr id="1" name="Obraz 2" descr="znak_PO_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PO_ KL"/>
                    <pic:cNvPicPr>
                      <a:picLocks noChangeAspect="1" noChangeArrowheads="1"/>
                    </pic:cNvPicPr>
                  </pic:nvPicPr>
                  <pic:blipFill>
                    <a:blip r:embed="rId5" cstate="print"/>
                    <a:srcRect/>
                    <a:stretch>
                      <a:fillRect/>
                    </a:stretch>
                  </pic:blipFill>
                  <pic:spPr bwMode="auto">
                    <a:xfrm>
                      <a:off x="0" y="0"/>
                      <a:ext cx="1159510" cy="381000"/>
                    </a:xfrm>
                    <a:prstGeom prst="rect">
                      <a:avLst/>
                    </a:prstGeom>
                    <a:noFill/>
                    <a:ln w="9525">
                      <a:noFill/>
                      <a:miter lim="800000"/>
                      <a:headEnd/>
                      <a:tailEnd/>
                    </a:ln>
                  </pic:spPr>
                </pic:pic>
              </a:graphicData>
            </a:graphic>
          </wp:anchor>
        </w:drawing>
      </w:r>
    </w:p>
    <w:p w:rsidR="00282574" w:rsidRPr="004144BF" w:rsidRDefault="00282574" w:rsidP="004144BF">
      <w:pPr>
        <w:pStyle w:val="Tekstpodstawowy"/>
        <w:spacing w:line="276" w:lineRule="auto"/>
        <w:rPr>
          <w:b/>
        </w:rPr>
      </w:pPr>
    </w:p>
    <w:p w:rsidR="004144BF" w:rsidRDefault="004144BF" w:rsidP="004144BF">
      <w:pPr>
        <w:pStyle w:val="Tekstpodstawowy"/>
        <w:spacing w:line="276" w:lineRule="auto"/>
        <w:rPr>
          <w:b/>
        </w:rPr>
      </w:pPr>
    </w:p>
    <w:p w:rsidR="004144BF" w:rsidRPr="004144BF" w:rsidRDefault="004144BF" w:rsidP="004144BF">
      <w:pPr>
        <w:pStyle w:val="Tekstpodstawowy"/>
        <w:spacing w:line="276" w:lineRule="auto"/>
        <w:rPr>
          <w:b/>
        </w:rPr>
      </w:pPr>
      <w:r w:rsidRPr="004144BF">
        <w:rPr>
          <w:b/>
        </w:rPr>
        <w:t>Rozdział 85333 Powiatowe Urzędy Pracy</w:t>
      </w:r>
    </w:p>
    <w:p w:rsidR="004144BF" w:rsidRPr="004144BF" w:rsidRDefault="004144BF" w:rsidP="004144BF">
      <w:pPr>
        <w:pStyle w:val="Tekstpodstawowy"/>
        <w:spacing w:line="276" w:lineRule="auto"/>
      </w:pPr>
      <w:r w:rsidRPr="004144BF">
        <w:t>Zgodnie z umową o dofinansowanie projektu „Nowa jakość usług szansą dla lepszego rynku pracy” w ramach Programu Operacyjnego Kapitał Ludzki /Nr umowy: UDA – POKL.06.01.02-04-039/09-00 z dnia 17 marca 2010 r./ Powiatowy Urząd Pracy w Nakle nad Notecią w  okresie styczeń – grudzień  2010 r. poniósł wydatki na zadania określone w budżecie projektu m.in.: dofinansowanie etatów pośredników pracy i doradców zawodowych, monitoring zawodów deficytowych i nadwyżkowych (organizacja seminarium) oraz szkolenia pracowników. W związku z tym w planie finansowym na 2010 r. ujęto wydatki odpowiednio w paragrafach z odpowiednią cyfrą 7  i 9. Wykonanie wydatków w ramach realizowanego projektu w br. wyniosło: § 4017 – 101.941,75 zł, § 4117 – 15.476,00 zł, § 4127 – 2.440,51 zł, § 4217 – 2.519,06 zł., § 4307 – 7.200,00 zł., § 4707 – 22.040,00 zł. i § 4757 – 1.999,82 zł. (tj. kwota dotacji rozwojowej 153.617,14 zł.), § 4019 – 23.613,64 zł, § 4119 – 2.958,90 zł. i § 4129 – 536,36 zł. (tj. kwota wkładu własnego 27.108,90 zł.). Okres realizacji projektu od 01.01.2010 r. do 31.12.2010 r.</w:t>
      </w:r>
    </w:p>
    <w:p w:rsidR="004144BF" w:rsidRDefault="004144BF" w:rsidP="004144BF">
      <w:pPr>
        <w:spacing w:line="240" w:lineRule="auto"/>
        <w:rPr>
          <w:rFonts w:ascii="Times New Roman" w:hAnsi="Times New Roman" w:cs="Times New Roman"/>
          <w:sz w:val="24"/>
          <w:szCs w:val="24"/>
        </w:rPr>
      </w:pPr>
    </w:p>
    <w:p w:rsidR="004144BF" w:rsidRPr="004144BF" w:rsidRDefault="004144BF" w:rsidP="004144BF">
      <w:pPr>
        <w:spacing w:line="240" w:lineRule="auto"/>
        <w:rPr>
          <w:rFonts w:ascii="Times New Roman" w:hAnsi="Times New Roman" w:cs="Times New Roman"/>
          <w:b/>
          <w:sz w:val="24"/>
          <w:szCs w:val="24"/>
        </w:rPr>
      </w:pPr>
      <w:r w:rsidRPr="004144BF">
        <w:rPr>
          <w:rFonts w:ascii="Times New Roman" w:hAnsi="Times New Roman" w:cs="Times New Roman"/>
          <w:b/>
          <w:sz w:val="24"/>
          <w:szCs w:val="24"/>
        </w:rPr>
        <w:t>Rozdział 85395 Pozostała działalność</w:t>
      </w:r>
    </w:p>
    <w:p w:rsidR="004144BF" w:rsidRPr="004144BF" w:rsidRDefault="004144BF" w:rsidP="004144BF">
      <w:pPr>
        <w:spacing w:line="240" w:lineRule="auto"/>
        <w:ind w:left="720"/>
        <w:rPr>
          <w:rFonts w:ascii="Times New Roman" w:hAnsi="Times New Roman" w:cs="Times New Roman"/>
          <w:b/>
          <w:bCs/>
          <w:i/>
          <w:iCs/>
          <w:sz w:val="24"/>
          <w:szCs w:val="24"/>
        </w:rPr>
      </w:pPr>
    </w:p>
    <w:p w:rsidR="004144BF" w:rsidRPr="004144BF" w:rsidRDefault="004144BF" w:rsidP="004144BF">
      <w:pPr>
        <w:spacing w:line="240" w:lineRule="auto"/>
        <w:ind w:left="720"/>
        <w:rPr>
          <w:rFonts w:ascii="Times New Roman" w:hAnsi="Times New Roman" w:cs="Times New Roman"/>
          <w:b/>
          <w:bCs/>
          <w:i/>
          <w:iCs/>
          <w:sz w:val="24"/>
          <w:szCs w:val="24"/>
        </w:rPr>
      </w:pPr>
      <w:r w:rsidRPr="004144BF">
        <w:rPr>
          <w:rFonts w:ascii="Times New Roman" w:hAnsi="Times New Roman" w:cs="Times New Roman"/>
          <w:b/>
          <w:bCs/>
          <w:i/>
          <w:iCs/>
          <w:noProof/>
          <w:sz w:val="24"/>
          <w:szCs w:val="24"/>
        </w:rPr>
        <w:drawing>
          <wp:anchor distT="0" distB="0" distL="114300" distR="114300" simplePos="0" relativeHeight="251660288" behindDoc="0" locked="0" layoutInCell="1" allowOverlap="1">
            <wp:simplePos x="0" y="0"/>
            <wp:positionH relativeFrom="column">
              <wp:posOffset>27305</wp:posOffset>
            </wp:positionH>
            <wp:positionV relativeFrom="paragraph">
              <wp:posOffset>-242570</wp:posOffset>
            </wp:positionV>
            <wp:extent cx="1159510" cy="376555"/>
            <wp:effectExtent l="19050" t="0" r="2540" b="0"/>
            <wp:wrapSquare wrapText="bothSides"/>
            <wp:docPr id="2" name="Obraz 2" descr="znak_PO_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PO_ KL"/>
                    <pic:cNvPicPr>
                      <a:picLocks noChangeAspect="1" noChangeArrowheads="1"/>
                    </pic:cNvPicPr>
                  </pic:nvPicPr>
                  <pic:blipFill>
                    <a:blip r:embed="rId6" cstate="print"/>
                    <a:srcRect/>
                    <a:stretch>
                      <a:fillRect/>
                    </a:stretch>
                  </pic:blipFill>
                  <pic:spPr bwMode="auto">
                    <a:xfrm>
                      <a:off x="0" y="0"/>
                      <a:ext cx="1159510" cy="376555"/>
                    </a:xfrm>
                    <a:prstGeom prst="rect">
                      <a:avLst/>
                    </a:prstGeom>
                    <a:noFill/>
                    <a:ln w="9525">
                      <a:noFill/>
                      <a:miter lim="800000"/>
                      <a:headEnd/>
                      <a:tailEnd/>
                    </a:ln>
                  </pic:spPr>
                </pic:pic>
              </a:graphicData>
            </a:graphic>
          </wp:anchor>
        </w:drawing>
      </w:r>
    </w:p>
    <w:p w:rsidR="004144BF" w:rsidRPr="004144BF" w:rsidRDefault="004144BF" w:rsidP="004144BF">
      <w:pPr>
        <w:numPr>
          <w:ilvl w:val="0"/>
          <w:numId w:val="3"/>
        </w:numPr>
        <w:spacing w:after="0" w:line="240" w:lineRule="auto"/>
        <w:rPr>
          <w:rFonts w:ascii="Times New Roman" w:hAnsi="Times New Roman" w:cs="Times New Roman"/>
          <w:b/>
          <w:bCs/>
          <w:i/>
          <w:iCs/>
          <w:sz w:val="24"/>
          <w:szCs w:val="24"/>
        </w:rPr>
      </w:pPr>
      <w:r w:rsidRPr="004144BF">
        <w:rPr>
          <w:rFonts w:ascii="Times New Roman" w:hAnsi="Times New Roman" w:cs="Times New Roman"/>
          <w:b/>
          <w:bCs/>
          <w:i/>
          <w:iCs/>
          <w:sz w:val="24"/>
          <w:szCs w:val="24"/>
        </w:rPr>
        <w:t xml:space="preserve">Projekt „ Aktywna integracja szansą aktywnego rozwoju mieszkańców Powiatu Nakielskiego” Współfinansowany przez Unię Europejską w ramach EFS Programu Operacyjnego Kapitał Ludzki Priorytet VII, Działanie 7.1, </w:t>
      </w:r>
      <w:proofErr w:type="spellStart"/>
      <w:r w:rsidRPr="004144BF">
        <w:rPr>
          <w:rFonts w:ascii="Times New Roman" w:hAnsi="Times New Roman" w:cs="Times New Roman"/>
          <w:b/>
          <w:bCs/>
          <w:i/>
          <w:iCs/>
          <w:sz w:val="24"/>
          <w:szCs w:val="24"/>
        </w:rPr>
        <w:t>Poddziałanie</w:t>
      </w:r>
      <w:proofErr w:type="spellEnd"/>
      <w:r w:rsidRPr="004144BF">
        <w:rPr>
          <w:rFonts w:ascii="Times New Roman" w:hAnsi="Times New Roman" w:cs="Times New Roman"/>
          <w:b/>
          <w:bCs/>
          <w:i/>
          <w:iCs/>
          <w:sz w:val="24"/>
          <w:szCs w:val="24"/>
        </w:rPr>
        <w:t xml:space="preserve"> 7.1.2</w:t>
      </w:r>
    </w:p>
    <w:p w:rsidR="004144BF" w:rsidRPr="004144BF" w:rsidRDefault="004144BF" w:rsidP="004144BF">
      <w:pPr>
        <w:jc w:val="center"/>
        <w:rPr>
          <w:rFonts w:ascii="Times New Roman" w:hAnsi="Times New Roman" w:cs="Times New Roman"/>
          <w:b/>
          <w:bCs/>
          <w:i/>
          <w:iCs/>
          <w:sz w:val="24"/>
          <w:szCs w:val="24"/>
        </w:rPr>
      </w:pPr>
    </w:p>
    <w:p w:rsidR="004144BF" w:rsidRPr="004144BF" w:rsidRDefault="004144BF" w:rsidP="004144BF">
      <w:pPr>
        <w:ind w:firstLine="709"/>
        <w:jc w:val="both"/>
        <w:rPr>
          <w:rFonts w:ascii="Times New Roman" w:hAnsi="Times New Roman" w:cs="Times New Roman"/>
          <w:iCs/>
          <w:sz w:val="24"/>
          <w:szCs w:val="24"/>
        </w:rPr>
      </w:pPr>
      <w:r w:rsidRPr="004144BF">
        <w:rPr>
          <w:rFonts w:ascii="Times New Roman" w:hAnsi="Times New Roman" w:cs="Times New Roman"/>
          <w:iCs/>
          <w:sz w:val="24"/>
          <w:szCs w:val="24"/>
        </w:rPr>
        <w:lastRenderedPageBreak/>
        <w:t xml:space="preserve">Budżet projektu na </w:t>
      </w:r>
      <w:r w:rsidRPr="004144BF">
        <w:rPr>
          <w:rFonts w:ascii="Times New Roman" w:hAnsi="Times New Roman" w:cs="Times New Roman"/>
          <w:b/>
          <w:bCs/>
          <w:iCs/>
          <w:sz w:val="24"/>
          <w:szCs w:val="24"/>
        </w:rPr>
        <w:t xml:space="preserve">rok 2010 wynosi 242.819zł </w:t>
      </w:r>
      <w:r w:rsidRPr="004144BF">
        <w:rPr>
          <w:rFonts w:ascii="Times New Roman" w:hAnsi="Times New Roman" w:cs="Times New Roman"/>
          <w:iCs/>
          <w:sz w:val="24"/>
          <w:szCs w:val="24"/>
        </w:rPr>
        <w:t xml:space="preserve">i składa się ze środków dotacji w kwocie </w:t>
      </w:r>
      <w:r w:rsidRPr="004144BF">
        <w:rPr>
          <w:rFonts w:ascii="Times New Roman" w:hAnsi="Times New Roman" w:cs="Times New Roman"/>
          <w:b/>
          <w:bCs/>
          <w:iCs/>
          <w:sz w:val="24"/>
          <w:szCs w:val="24"/>
        </w:rPr>
        <w:t>217.323zł</w:t>
      </w:r>
      <w:r w:rsidRPr="004144BF">
        <w:rPr>
          <w:rFonts w:ascii="Times New Roman" w:hAnsi="Times New Roman" w:cs="Times New Roman"/>
          <w:iCs/>
          <w:sz w:val="24"/>
          <w:szCs w:val="24"/>
        </w:rPr>
        <w:t xml:space="preserve"> i środków własnych w kwocie</w:t>
      </w:r>
      <w:r w:rsidRPr="004144BF">
        <w:rPr>
          <w:rFonts w:ascii="Times New Roman" w:hAnsi="Times New Roman" w:cs="Times New Roman"/>
          <w:b/>
          <w:bCs/>
          <w:iCs/>
          <w:sz w:val="24"/>
          <w:szCs w:val="24"/>
        </w:rPr>
        <w:t xml:space="preserve"> 25.496z</w:t>
      </w:r>
      <w:r w:rsidRPr="004144BF">
        <w:rPr>
          <w:rFonts w:ascii="Times New Roman" w:hAnsi="Times New Roman" w:cs="Times New Roman"/>
          <w:bCs/>
          <w:iCs/>
          <w:sz w:val="24"/>
          <w:szCs w:val="24"/>
        </w:rPr>
        <w:t>ł na które składają się środki jednostki</w:t>
      </w:r>
      <w:r w:rsidRPr="004144BF">
        <w:rPr>
          <w:rFonts w:ascii="Times New Roman" w:hAnsi="Times New Roman" w:cs="Times New Roman"/>
          <w:b/>
          <w:bCs/>
          <w:iCs/>
          <w:sz w:val="24"/>
          <w:szCs w:val="24"/>
        </w:rPr>
        <w:t xml:space="preserve"> </w:t>
      </w:r>
      <w:r w:rsidRPr="004144BF">
        <w:rPr>
          <w:rFonts w:ascii="Times New Roman" w:hAnsi="Times New Roman" w:cs="Times New Roman"/>
          <w:bCs/>
          <w:iCs/>
          <w:sz w:val="24"/>
          <w:szCs w:val="24"/>
        </w:rPr>
        <w:t xml:space="preserve">samorządu terytorialnego - </w:t>
      </w:r>
      <w:r w:rsidRPr="004144BF">
        <w:rPr>
          <w:rFonts w:ascii="Times New Roman" w:hAnsi="Times New Roman" w:cs="Times New Roman"/>
          <w:b/>
          <w:bCs/>
          <w:iCs/>
          <w:sz w:val="24"/>
          <w:szCs w:val="24"/>
        </w:rPr>
        <w:t xml:space="preserve">2.000zł. i </w:t>
      </w:r>
      <w:r w:rsidRPr="004144BF">
        <w:rPr>
          <w:rFonts w:ascii="Times New Roman" w:hAnsi="Times New Roman" w:cs="Times New Roman"/>
          <w:bCs/>
          <w:iCs/>
          <w:sz w:val="24"/>
          <w:szCs w:val="24"/>
        </w:rPr>
        <w:t>środki PFRON -</w:t>
      </w:r>
      <w:r w:rsidRPr="004144BF">
        <w:rPr>
          <w:rFonts w:ascii="Times New Roman" w:hAnsi="Times New Roman" w:cs="Times New Roman"/>
          <w:b/>
          <w:bCs/>
          <w:iCs/>
          <w:sz w:val="24"/>
          <w:szCs w:val="24"/>
        </w:rPr>
        <w:t xml:space="preserve"> 23.496ł. </w:t>
      </w:r>
      <w:r w:rsidRPr="004144BF">
        <w:rPr>
          <w:rFonts w:ascii="Times New Roman" w:hAnsi="Times New Roman" w:cs="Times New Roman"/>
          <w:bCs/>
          <w:iCs/>
          <w:sz w:val="24"/>
          <w:szCs w:val="24"/>
        </w:rPr>
        <w:t>Budżet</w:t>
      </w:r>
      <w:r w:rsidRPr="004144BF">
        <w:rPr>
          <w:rFonts w:ascii="Times New Roman" w:hAnsi="Times New Roman" w:cs="Times New Roman"/>
          <w:b/>
          <w:bCs/>
          <w:iCs/>
          <w:sz w:val="24"/>
          <w:szCs w:val="24"/>
        </w:rPr>
        <w:t xml:space="preserve"> </w:t>
      </w:r>
      <w:r w:rsidRPr="004144BF">
        <w:rPr>
          <w:rFonts w:ascii="Times New Roman" w:hAnsi="Times New Roman" w:cs="Times New Roman"/>
          <w:bCs/>
          <w:iCs/>
          <w:sz w:val="24"/>
          <w:szCs w:val="24"/>
        </w:rPr>
        <w:t>z</w:t>
      </w:r>
      <w:r w:rsidRPr="004144BF">
        <w:rPr>
          <w:rFonts w:ascii="Times New Roman" w:hAnsi="Times New Roman" w:cs="Times New Roman"/>
          <w:iCs/>
          <w:sz w:val="24"/>
          <w:szCs w:val="24"/>
        </w:rPr>
        <w:t xml:space="preserve">ostał zrealizowany w </w:t>
      </w:r>
      <w:r w:rsidRPr="004144BF">
        <w:rPr>
          <w:rFonts w:ascii="Times New Roman" w:hAnsi="Times New Roman" w:cs="Times New Roman"/>
          <w:b/>
          <w:iCs/>
          <w:sz w:val="24"/>
          <w:szCs w:val="24"/>
        </w:rPr>
        <w:t>99%</w:t>
      </w:r>
      <w:r w:rsidRPr="004144BF">
        <w:rPr>
          <w:rFonts w:ascii="Times New Roman" w:hAnsi="Times New Roman" w:cs="Times New Roman"/>
          <w:iCs/>
          <w:sz w:val="24"/>
          <w:szCs w:val="24"/>
        </w:rPr>
        <w:t xml:space="preserve"> tj.</w:t>
      </w:r>
      <w:r w:rsidRPr="004144BF">
        <w:rPr>
          <w:rFonts w:ascii="Times New Roman" w:hAnsi="Times New Roman" w:cs="Times New Roman"/>
          <w:b/>
          <w:iCs/>
          <w:sz w:val="24"/>
          <w:szCs w:val="24"/>
        </w:rPr>
        <w:t xml:space="preserve"> </w:t>
      </w:r>
      <w:r w:rsidRPr="004144BF">
        <w:rPr>
          <w:rFonts w:ascii="Times New Roman" w:hAnsi="Times New Roman" w:cs="Times New Roman"/>
          <w:iCs/>
          <w:sz w:val="24"/>
          <w:szCs w:val="24"/>
        </w:rPr>
        <w:t>na kwotę</w:t>
      </w:r>
      <w:r w:rsidRPr="004144BF">
        <w:rPr>
          <w:rFonts w:ascii="Times New Roman" w:hAnsi="Times New Roman" w:cs="Times New Roman"/>
          <w:b/>
          <w:iCs/>
          <w:sz w:val="24"/>
          <w:szCs w:val="24"/>
        </w:rPr>
        <w:t xml:space="preserve"> 241.327,79zł.</w:t>
      </w:r>
      <w:r w:rsidRPr="004144BF">
        <w:rPr>
          <w:rFonts w:ascii="Times New Roman" w:hAnsi="Times New Roman" w:cs="Times New Roman"/>
          <w:iCs/>
          <w:sz w:val="24"/>
          <w:szCs w:val="24"/>
        </w:rPr>
        <w:t xml:space="preserve"> Ze środków dotacji wykorzystano kwotę </w:t>
      </w:r>
      <w:r w:rsidRPr="004144BF">
        <w:rPr>
          <w:rFonts w:ascii="Times New Roman" w:hAnsi="Times New Roman" w:cs="Times New Roman"/>
          <w:b/>
          <w:bCs/>
          <w:iCs/>
          <w:sz w:val="24"/>
          <w:szCs w:val="24"/>
        </w:rPr>
        <w:t xml:space="preserve">215.982,25zł  </w:t>
      </w:r>
      <w:r w:rsidRPr="004144BF">
        <w:rPr>
          <w:rFonts w:ascii="Times New Roman" w:hAnsi="Times New Roman" w:cs="Times New Roman"/>
          <w:iCs/>
          <w:sz w:val="24"/>
          <w:szCs w:val="24"/>
        </w:rPr>
        <w:t xml:space="preserve">z wkładu własnego – </w:t>
      </w:r>
      <w:r w:rsidRPr="004144BF">
        <w:rPr>
          <w:rFonts w:ascii="Times New Roman" w:hAnsi="Times New Roman" w:cs="Times New Roman"/>
          <w:b/>
          <w:bCs/>
          <w:iCs/>
          <w:sz w:val="24"/>
          <w:szCs w:val="24"/>
        </w:rPr>
        <w:t>25.345,54zł,</w:t>
      </w:r>
      <w:r w:rsidRPr="004144BF">
        <w:rPr>
          <w:rFonts w:ascii="Times New Roman" w:hAnsi="Times New Roman" w:cs="Times New Roman"/>
          <w:iCs/>
          <w:sz w:val="24"/>
          <w:szCs w:val="24"/>
        </w:rPr>
        <w:t xml:space="preserve"> w tym </w:t>
      </w:r>
      <w:r w:rsidRPr="004144BF">
        <w:rPr>
          <w:rFonts w:ascii="Times New Roman" w:hAnsi="Times New Roman" w:cs="Times New Roman"/>
          <w:b/>
          <w:bCs/>
          <w:iCs/>
          <w:sz w:val="24"/>
          <w:szCs w:val="24"/>
        </w:rPr>
        <w:t>23.496zł</w:t>
      </w:r>
      <w:r w:rsidRPr="004144BF">
        <w:rPr>
          <w:rFonts w:ascii="Times New Roman" w:hAnsi="Times New Roman" w:cs="Times New Roman"/>
          <w:iCs/>
          <w:sz w:val="24"/>
          <w:szCs w:val="24"/>
        </w:rPr>
        <w:t xml:space="preserve"> stanowią środki PFRON.</w:t>
      </w:r>
    </w:p>
    <w:p w:rsidR="004144BF" w:rsidRPr="004144BF" w:rsidRDefault="004144BF" w:rsidP="004144BF">
      <w:pPr>
        <w:jc w:val="both"/>
        <w:rPr>
          <w:rFonts w:ascii="Times New Roman" w:hAnsi="Times New Roman" w:cs="Times New Roman"/>
          <w:iCs/>
          <w:sz w:val="24"/>
          <w:szCs w:val="24"/>
        </w:rPr>
      </w:pPr>
      <w:r w:rsidRPr="004144BF">
        <w:rPr>
          <w:rFonts w:ascii="Times New Roman" w:hAnsi="Times New Roman" w:cs="Times New Roman"/>
          <w:iCs/>
          <w:sz w:val="24"/>
          <w:szCs w:val="24"/>
        </w:rPr>
        <w:t>Wszystkie wydatki stanowią koszt bezpośredni projektu.</w:t>
      </w:r>
    </w:p>
    <w:p w:rsidR="004144BF" w:rsidRPr="004144BF" w:rsidRDefault="004144BF" w:rsidP="004144BF">
      <w:pPr>
        <w:jc w:val="both"/>
        <w:rPr>
          <w:rFonts w:ascii="Times New Roman" w:hAnsi="Times New Roman" w:cs="Times New Roman"/>
          <w:iCs/>
          <w:sz w:val="24"/>
          <w:szCs w:val="24"/>
        </w:rPr>
      </w:pPr>
      <w:r w:rsidRPr="004144BF">
        <w:rPr>
          <w:rFonts w:ascii="Times New Roman" w:hAnsi="Times New Roman" w:cs="Times New Roman"/>
          <w:iCs/>
          <w:sz w:val="24"/>
          <w:szCs w:val="24"/>
        </w:rPr>
        <w:t>W Projekcie są realizowane 4 zadania.</w:t>
      </w:r>
    </w:p>
    <w:p w:rsidR="004144BF" w:rsidRPr="004144BF" w:rsidRDefault="004144BF" w:rsidP="004144BF">
      <w:pPr>
        <w:jc w:val="both"/>
        <w:rPr>
          <w:rFonts w:ascii="Times New Roman" w:hAnsi="Times New Roman" w:cs="Times New Roman"/>
          <w:iCs/>
          <w:sz w:val="24"/>
          <w:szCs w:val="24"/>
        </w:rPr>
      </w:pPr>
      <w:r w:rsidRPr="004144BF">
        <w:rPr>
          <w:rFonts w:ascii="Times New Roman" w:hAnsi="Times New Roman" w:cs="Times New Roman"/>
          <w:b/>
          <w:bCs/>
          <w:iCs/>
          <w:sz w:val="24"/>
          <w:szCs w:val="24"/>
        </w:rPr>
        <w:t xml:space="preserve">1. Aktywna integracja - plan 95.060zł wydatkowano 95.032,50zł. </w:t>
      </w:r>
      <w:proofErr w:type="spellStart"/>
      <w:r w:rsidRPr="004144BF">
        <w:rPr>
          <w:rFonts w:ascii="Times New Roman" w:hAnsi="Times New Roman" w:cs="Times New Roman"/>
          <w:b/>
          <w:bCs/>
          <w:iCs/>
          <w:sz w:val="24"/>
          <w:szCs w:val="24"/>
        </w:rPr>
        <w:t>tj</w:t>
      </w:r>
      <w:proofErr w:type="spellEnd"/>
      <w:r w:rsidRPr="004144BF">
        <w:rPr>
          <w:rFonts w:ascii="Times New Roman" w:hAnsi="Times New Roman" w:cs="Times New Roman"/>
          <w:b/>
          <w:bCs/>
          <w:iCs/>
          <w:sz w:val="24"/>
          <w:szCs w:val="24"/>
        </w:rPr>
        <w:t xml:space="preserve"> 99,9%.</w:t>
      </w:r>
      <w:r w:rsidRPr="004144BF">
        <w:rPr>
          <w:rFonts w:ascii="Times New Roman" w:hAnsi="Times New Roman" w:cs="Times New Roman"/>
          <w:iCs/>
          <w:sz w:val="24"/>
          <w:szCs w:val="24"/>
        </w:rPr>
        <w:t xml:space="preserve"> </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iCs/>
          <w:sz w:val="24"/>
          <w:szCs w:val="24"/>
        </w:rPr>
        <w:t xml:space="preserve">W  </w:t>
      </w:r>
      <w:r w:rsidRPr="004144BF">
        <w:rPr>
          <w:rFonts w:ascii="Times New Roman" w:hAnsi="Times New Roman" w:cs="Times New Roman"/>
          <w:sz w:val="24"/>
          <w:szCs w:val="24"/>
        </w:rPr>
        <w:t xml:space="preserve"> </w:t>
      </w:r>
      <w:proofErr w:type="spellStart"/>
      <w:r w:rsidRPr="004144BF">
        <w:rPr>
          <w:rFonts w:ascii="Times New Roman" w:hAnsi="Times New Roman" w:cs="Times New Roman"/>
          <w:sz w:val="24"/>
          <w:szCs w:val="24"/>
        </w:rPr>
        <w:t>W</w:t>
      </w:r>
      <w:proofErr w:type="spellEnd"/>
      <w:r w:rsidRPr="004144BF">
        <w:rPr>
          <w:rFonts w:ascii="Times New Roman" w:hAnsi="Times New Roman" w:cs="Times New Roman"/>
          <w:sz w:val="24"/>
          <w:szCs w:val="24"/>
        </w:rPr>
        <w:t xml:space="preserve"> okresie od 12.06.10r. do 10.07.10r. przeprowadzono cykl 5 spotkań w ramach "Szkoły dla rodziców", gdzie zajęcia odbywały się w 3 grupach po 6 godzin każde spotkanie. Dla uczestników przygotowano catering. Zatrudniono 5 asystentów rodzinnych dla 5 rodzin zastępczych, które borykają się z dużymi problemami opiekuńczo - wychowawczymi dzieci. Każdy asystent realizuje 60 godzin wsparcia. W okresie od maja do lipca 2010r. asystenturę rodzinną zakończył 1 asystent.  Dokonano zakupu obiadów, ciastek, soków, kawy oraz herbaty na potrzeby szkolenia "Szkoła dla rodziców" oraz "Autoprezentacji z elementami wizażu". W terminach 30.06.10r., 08.07.10r. i 09.07.10r. zorganizowano spotkania (po 1 w każdym z WTZ) pn. "Autoprezentacja z elementami wizażu", gdzie zajęcia prowadzone były przez doradcę zawodowego i kosmetyczkę - po 3 godziny dla każdego specjalisty na jednym spotkaniu. Od lipca 2010r. rozpoczęcie indywidualnego doradztwa zawodowego dla niepełnosprawnych uczestników projektu. W zakresie aktywizacji zdrowotnej 3 niepełnosprawnym uczestnikom projektu została sfinansowana część kosztów udziału w turnusie rehabilitacyjnym wraz z niezbędnymi opiekunami. W miesiącu sierpniu grupa 23 niepełnosprawnych uczestników projektu wraz z niezbędnymi opiekunami uczestniczyła w turnusie rehabilitacyjnym w ośrodku „ Złoty Kłos” w Świnoujściu. Na przełomie września i października 2010r. zorganizowano szkolenie pn. „Szkoła rodzicielstwa zastępczego" w formie 3 spotkań (23, 25.09.2010r. oraz 01.10.2010r.) w 2 grupach po 10 godzin dla każdej z grup. W zakresie "Asystenta rodziny" zakończono wsparcie dla rodzin zastępczych. Czworo asystentów zakończyło działania z rodzinami oraz przedłożyło stosowną dokumentację potwierdzającą wykonanie zlecenia; W okresie od sierpnia do października br. łącznie zrealizowano 78 godzin "Indywidualnego poradnictwa psychologicznego" - po 2 godziny dla każdej z 39 rodzin zastępczych; Zakupiono poczęstunek (serwis kawowy)  na zajęcia tj. "Szkoła rodzicielstwa zastępczego", "Indywidualne poradnictwo psychologiczne", "Indywidualne doradztwo zawodowe" oraz "Instruktaż z zakresu bezpieczeństwa i higieny pracy". W miesiącach sierpień – wrzesień kontynuowano indywidualne doradztwo zawodowe dla niepełnosprawnych uczestników projektu zgodnie z indywidualnymi ustaleniami z doradcami zawodowymi. Zajęcia odbywały się na terenie Warsztatów Terapii Zajęciowej, do których uczęszczają beneficjenci ostateczni projektu. W miesiącu październiku br. odbyło się szkolenie dla niepełnosprawnych uczestników projektu "Instruktaż z zakresu bezpieczeństwa i higieny pracy". Zajęcia były prowadzone przez wykwalifikowanego inspektora, posiadającego niezbędne kwalifikacje do prowadzenia w/w zajęć. W grudniu br. zostały </w:t>
      </w:r>
      <w:r w:rsidRPr="004144BF">
        <w:rPr>
          <w:rFonts w:ascii="Times New Roman" w:hAnsi="Times New Roman" w:cs="Times New Roman"/>
          <w:sz w:val="24"/>
          <w:szCs w:val="24"/>
        </w:rPr>
        <w:lastRenderedPageBreak/>
        <w:t>rozliczone koszty dojazdu uczestników na zajęcia w ramach projektu. Środki finansowe zostały przekazane na wskazane przez beneficjentów konta bankowe.</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 xml:space="preserve">W </w:t>
      </w:r>
      <w:proofErr w:type="spellStart"/>
      <w:r w:rsidRPr="004144BF">
        <w:rPr>
          <w:rFonts w:ascii="Times New Roman" w:hAnsi="Times New Roman" w:cs="Times New Roman"/>
          <w:sz w:val="24"/>
          <w:szCs w:val="24"/>
        </w:rPr>
        <w:t>m-cu</w:t>
      </w:r>
      <w:proofErr w:type="spellEnd"/>
      <w:r w:rsidRPr="004144BF">
        <w:rPr>
          <w:rFonts w:ascii="Times New Roman" w:hAnsi="Times New Roman" w:cs="Times New Roman"/>
          <w:sz w:val="24"/>
          <w:szCs w:val="24"/>
        </w:rPr>
        <w:t xml:space="preserve"> grudniu zostały przekazane środki finansowe 3 uczestnikom projektu za przejazd na turnus rehabilitacyjny. W/w beneficjenci brali udział w turnusie w indywidualnie określonym przez siebie terminie i nie korzystali z zorganizowanego przez PCPR transportu. </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Dnia 03.12.2010r. zorganizowano spotkanie edukacyjno – szkoleniowe pn. „W odrębności siła. Jak nie zatracić odrębności kulturowej, a zyskać jedność administracyjną”. W spotkaniu uczestniczyli beneficjenci zarówno z grupy osób niepełnosprawnych jak i rodzin zastępczych. Podczas spotkania została przedstawiona beneficjentom historia Krajny i Pałuk - przybliżone zostały obrządki w kulturze ludowej, muzyka stroje i kulinaria. Szkolenie było prowadzone przez 3 znawców kultury ludowej (umowa zlecenie), z których każdy zaprezentował opracowany przez siebie materiał edukacyjny.</w:t>
      </w:r>
    </w:p>
    <w:p w:rsidR="004144BF" w:rsidRPr="004144BF" w:rsidRDefault="004144BF" w:rsidP="004144BF">
      <w:pPr>
        <w:jc w:val="both"/>
        <w:rPr>
          <w:rFonts w:ascii="Times New Roman" w:hAnsi="Times New Roman" w:cs="Times New Roman"/>
          <w:iCs/>
          <w:sz w:val="24"/>
          <w:szCs w:val="24"/>
        </w:rPr>
      </w:pPr>
      <w:r w:rsidRPr="004144BF">
        <w:rPr>
          <w:rFonts w:ascii="Times New Roman" w:hAnsi="Times New Roman" w:cs="Times New Roman"/>
          <w:b/>
          <w:bCs/>
          <w:iCs/>
          <w:sz w:val="24"/>
          <w:szCs w:val="24"/>
        </w:rPr>
        <w:t xml:space="preserve">2. Praca socjalna - budżet 57.755zł., wydatkowano 57.709,33zł., </w:t>
      </w:r>
      <w:proofErr w:type="spellStart"/>
      <w:r w:rsidRPr="004144BF">
        <w:rPr>
          <w:rFonts w:ascii="Times New Roman" w:hAnsi="Times New Roman" w:cs="Times New Roman"/>
          <w:b/>
          <w:bCs/>
          <w:iCs/>
          <w:sz w:val="24"/>
          <w:szCs w:val="24"/>
        </w:rPr>
        <w:t>tj</w:t>
      </w:r>
      <w:proofErr w:type="spellEnd"/>
      <w:r w:rsidRPr="004144BF">
        <w:rPr>
          <w:rFonts w:ascii="Times New Roman" w:hAnsi="Times New Roman" w:cs="Times New Roman"/>
          <w:b/>
          <w:bCs/>
          <w:iCs/>
          <w:sz w:val="24"/>
          <w:szCs w:val="24"/>
        </w:rPr>
        <w:t xml:space="preserve"> 99,92%.</w:t>
      </w:r>
      <w:r w:rsidRPr="004144BF">
        <w:rPr>
          <w:rFonts w:ascii="Times New Roman" w:hAnsi="Times New Roman" w:cs="Times New Roman"/>
          <w:iCs/>
          <w:sz w:val="24"/>
          <w:szCs w:val="24"/>
        </w:rPr>
        <w:t xml:space="preserve"> </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Wypłacono wynagrodzenie dla pracownika socjalnego zatrudnionego w ramach wsparcia pracy socjalnej ze środków POKL za okres od 01.01.2010r. do 30.09.2010r. Wypłacono również dodatkowe wynagrodzenie roczne tzw. ,,13-tkę” dla w/w pracownika. Opłacono również koszty związane ze składkami ZUS oraz podatkiem do US wynikających z zatrudnienia w/w pracownika.  Na okres od 01.03.2010r. do 31.12.2010r. powierzono 4 pracownikom socjalnym PCPR dodatkowe zadania wynikające z realizacji projektu systemowego. Za powierzone obowiązki przyznano pracownikom dodatki specjalne i wypłacono je  za okres od 01.03.2010r. do 30.09.2010r. Pracownicy zobowiązani zostali do sporządzenia kontraktów socjalnych oraz umów w ramach PAL a także nadzorowania ich realizacji i przestrzegania ustaleń związanych z przebiegiem indywidualnej ścieżki reintegracyjnej dla beneficjentów projektu. Pracownicy socjalni w związku z realizacją kontraktów socjalnych i umów współpracują z pozostałymi członkami zespołu projektowego.  Wypłacono należności związane z wyjazdem służbowym realizowanym w drodze delegacji przez pracownika socjalnego zatrudnionego w ramach wsparcia pracy socjalnej ze środków POKL. W miesiącu lipcu 2010r. został zakupiony laptop z osprzętem dla pracowników socjalnych, którym powierzono dodatkowe zadania w ramach projektu wraz z oprogramowaniem Office i Windows. . Kontynuacja zatrudnienia pracownika socjalnego w ramach projektu wspomagającego prace związane z realizacją projektu oraz wypłaty wynagrodzenia wraz z innymi kosztami i świadczeniami wynikającymi z zatrudnienia tej osoby w okresie od 01.11.10r. do 31.12.10r.; Dalsza realizacja przez 4 prac. socjalnych z PCPR zadań powierzonych im w związku z realizacją kontraktów socjalnych i umów w ramach PAL dla beneficjentów projektu oraz wypłata dodatków specjalnych w okresie od 01.11.10r. do 31.12.10r. Zwrot kosztów delegacji dla pracownika socjalnego zatrudnionego w ramach projektu.</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b/>
          <w:bCs/>
          <w:iCs/>
          <w:sz w:val="24"/>
          <w:szCs w:val="24"/>
        </w:rPr>
        <w:t xml:space="preserve">3. Zasiłki i pomoc w naturze – 23.496zł, wydatkowano w ramach tego zadania </w:t>
      </w:r>
      <w:r w:rsidRPr="004144BF">
        <w:rPr>
          <w:rFonts w:ascii="Times New Roman" w:hAnsi="Times New Roman" w:cs="Times New Roman"/>
          <w:b/>
          <w:iCs/>
          <w:sz w:val="24"/>
          <w:szCs w:val="24"/>
        </w:rPr>
        <w:t xml:space="preserve">100% środków. </w:t>
      </w:r>
      <w:r w:rsidRPr="004144BF">
        <w:rPr>
          <w:rFonts w:ascii="Times New Roman" w:hAnsi="Times New Roman" w:cs="Times New Roman"/>
          <w:sz w:val="24"/>
          <w:szCs w:val="24"/>
        </w:rPr>
        <w:t xml:space="preserve"> </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lastRenderedPageBreak/>
        <w:t>W związku z uczestnictwem 23 niepełnosprawnych uczestników projektu wraz z niezbędnymi opiekunami w turnusie rehabilitacyjnym w Świnoujściu w terminie 10.08.10r. - 23.08.10r. zostały pokryte wydatki związane z tym zadaniem stanowiące wkład własny PCPR ze środków PFRON.</w:t>
      </w:r>
    </w:p>
    <w:p w:rsidR="004144BF" w:rsidRPr="004144BF" w:rsidRDefault="004144BF" w:rsidP="004144BF">
      <w:pPr>
        <w:jc w:val="both"/>
        <w:rPr>
          <w:rFonts w:ascii="Times New Roman" w:hAnsi="Times New Roman" w:cs="Times New Roman"/>
          <w:iCs/>
          <w:sz w:val="24"/>
          <w:szCs w:val="24"/>
        </w:rPr>
      </w:pPr>
      <w:r w:rsidRPr="004144BF">
        <w:rPr>
          <w:rFonts w:ascii="Times New Roman" w:hAnsi="Times New Roman" w:cs="Times New Roman"/>
          <w:b/>
          <w:bCs/>
          <w:iCs/>
          <w:sz w:val="24"/>
          <w:szCs w:val="24"/>
        </w:rPr>
        <w:t xml:space="preserve">4. Działania o charakterze środowiskowym. - budżet 19.375zł., wydatkowano 18.620,73zł, </w:t>
      </w:r>
      <w:proofErr w:type="spellStart"/>
      <w:r w:rsidRPr="004144BF">
        <w:rPr>
          <w:rFonts w:ascii="Times New Roman" w:hAnsi="Times New Roman" w:cs="Times New Roman"/>
          <w:b/>
          <w:bCs/>
          <w:iCs/>
          <w:sz w:val="24"/>
          <w:szCs w:val="24"/>
        </w:rPr>
        <w:t>tj</w:t>
      </w:r>
      <w:proofErr w:type="spellEnd"/>
      <w:r w:rsidRPr="004144BF">
        <w:rPr>
          <w:rFonts w:ascii="Times New Roman" w:hAnsi="Times New Roman" w:cs="Times New Roman"/>
          <w:b/>
          <w:bCs/>
          <w:iCs/>
          <w:sz w:val="24"/>
          <w:szCs w:val="24"/>
        </w:rPr>
        <w:t xml:space="preserve"> 96%</w:t>
      </w:r>
      <w:r w:rsidRPr="004144BF">
        <w:rPr>
          <w:rFonts w:ascii="Times New Roman" w:hAnsi="Times New Roman" w:cs="Times New Roman"/>
          <w:iCs/>
          <w:sz w:val="24"/>
          <w:szCs w:val="24"/>
        </w:rPr>
        <w:t xml:space="preserve">.  </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Dnia 12.05.2010r. odbyły się spotkania rekrutacyjno-informacyjne dla rodzin zastępczych oraz osób niepełnosprawnych - uczestników WTZ i ich opiekunów. Nabór beneficjentów odbył się zgodnie z procedurą rekrutacyjną opisaną we wniosku o dofinansowanie. W spotkaniach oprócz beneficjentów uczestniczył zespół projektowy. Ostatecznie wyłoniono grupę 89 uczestników projektu tj. 26 osób niepełnosprawnych oraz 40 rodzin zastępczych tj. 63 osoby. W związku z realizacją spotkań została wynajęta sala oraz dla wszystkich uczestników przygotowano poczęstunek.  Dnia 30.05.2010r. odbył się festyn rodzinny pn. "Rodzina zastępcza na start"  z okazji "Dnia Rodzicielstwa Zastępczego". Podczas festynu promowane były rodzinne formy opieki i wychowania. Podczas festynu przeprowadzono akcję informacyjną dla rodzin zastępczych z zakresu ich praw i uprawnień. Ponadto można było zobaczyć pokaz psów ratowniczych, psich zaprzęgów oraz  pokaz ratownictwa medycznego w tym udzielania pierwszej pomocy. Festyn uświetniły gry i zabawy dla dzieci oraz turniej rodzin. Uczestnikom zapewniono catering, nagrody dla osób biorących udział w grach i zabawach oraz oprawę muzyczną. W grudniu br. zostały rozliczone koszty dojazdu uczestników projektu – rodziny zastępcze - na festyn rodzinny zorganizowany 30.05.10r. Środki finansowe zostały przekazane na wskazane przez beneficjentów konta bankowe.</w:t>
      </w:r>
    </w:p>
    <w:p w:rsidR="004144BF" w:rsidRPr="004144BF" w:rsidRDefault="004144BF" w:rsidP="004144BF">
      <w:pPr>
        <w:autoSpaceDE w:val="0"/>
        <w:jc w:val="both"/>
        <w:rPr>
          <w:rFonts w:ascii="Times New Roman" w:eastAsia="Tahoma" w:hAnsi="Times New Roman" w:cs="Times New Roman"/>
          <w:b/>
          <w:iCs/>
          <w:sz w:val="24"/>
          <w:szCs w:val="24"/>
        </w:rPr>
      </w:pPr>
      <w:r w:rsidRPr="004144BF">
        <w:rPr>
          <w:rFonts w:ascii="Times New Roman" w:eastAsia="Tahoma" w:hAnsi="Times New Roman" w:cs="Times New Roman"/>
          <w:b/>
          <w:iCs/>
          <w:sz w:val="24"/>
          <w:szCs w:val="24"/>
        </w:rPr>
        <w:t>Zadanie 5 Zarządzanie projektem – Budżet 47.133zł</w:t>
      </w:r>
      <w:r w:rsidRPr="004144BF">
        <w:rPr>
          <w:rFonts w:ascii="Times New Roman" w:eastAsia="Tahoma" w:hAnsi="Times New Roman" w:cs="Times New Roman"/>
          <w:iCs/>
          <w:sz w:val="24"/>
          <w:szCs w:val="24"/>
        </w:rPr>
        <w:t xml:space="preserve">. </w:t>
      </w:r>
      <w:r w:rsidRPr="004144BF">
        <w:rPr>
          <w:rFonts w:ascii="Times New Roman" w:eastAsia="Tahoma" w:hAnsi="Times New Roman" w:cs="Times New Roman"/>
          <w:b/>
          <w:iCs/>
          <w:sz w:val="24"/>
          <w:szCs w:val="24"/>
        </w:rPr>
        <w:t>Wydatkowano 46.469,23zł. tj.98% środków.</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 xml:space="preserve">Od dnia 01.01.2010r. do 31.12.2010r. Starosta Nakielski powierzył obowiązki koordynatora projektu dyrektorowi PCPR. W związku z powyższym koordynatorowi został wypłacony dodatek specjalny wraz ze składkami za okres od 01.01.2010r. do 30.09.2010r. Od dnia 01.01.2010r. do 31.12.2010r. Dyrektor PCPR powierzył obowiązki koordynatora finansowego projektu głównej księgowej PCPR. W związku z powyższym koordynatorowi finansowemu został wypłacony dodatek specjalny wraz ze składkami za okres od 01.01.2010r. do 30.09.2010r. KP i KFP wykonywali w w/w okresie czynności wynikające z zakresu obowiązków oraz harmonogramu przebiegu projektu. Od dnia 01.03.2010r. do 31.12.2010r. Dyrektor PCPR powierzył obowiązki pracownika ds. ewaluacji i monitoringu pracownikowi socjalnemu PCPR. W związku z powyższym pracownikowi ds. ewaluacji i monitoringu został wypłacony dodatek specjalny wraz ze składkami za okres od 01.03.2010r. do 30.09.2010r. W miesiącu lipcu 2010r. został zakupiony zastaw komputerowy dla Koordynatora projektu wraz z oprogramowaniem Office i Windows.  W miesiącu marcu i czerwcu 2010r. w lokalnym tygodniku ukazały się artykuły/ogłoszenia prasowe dotyczące realizacji projektu systemowego w ramach PO KL przez PCPR w Nakle nad Notecią. Ponadto po festynie rodzinnym w lokalnych tygodnikach ukazały się nieodpłatnie informacje na temat zorganizowanej imprezy. W czerwcu 2010r. zostały opracowane i zamówione plakaty - 100 </w:t>
      </w:r>
      <w:r w:rsidRPr="004144BF">
        <w:rPr>
          <w:rFonts w:ascii="Times New Roman" w:hAnsi="Times New Roman" w:cs="Times New Roman"/>
          <w:sz w:val="24"/>
          <w:szCs w:val="24"/>
        </w:rPr>
        <w:lastRenderedPageBreak/>
        <w:t xml:space="preserve">szt. i ulotki - 500szt. Dnia 17.05.2010r. po wcześniejszych uzgodnieniach co do treści został zakupiony </w:t>
      </w:r>
      <w:proofErr w:type="spellStart"/>
      <w:r w:rsidRPr="004144BF">
        <w:rPr>
          <w:rFonts w:ascii="Times New Roman" w:hAnsi="Times New Roman" w:cs="Times New Roman"/>
          <w:sz w:val="24"/>
          <w:szCs w:val="24"/>
        </w:rPr>
        <w:t>roll-up</w:t>
      </w:r>
      <w:proofErr w:type="spellEnd"/>
      <w:r w:rsidRPr="004144BF">
        <w:rPr>
          <w:rFonts w:ascii="Times New Roman" w:hAnsi="Times New Roman" w:cs="Times New Roman"/>
          <w:sz w:val="24"/>
          <w:szCs w:val="24"/>
        </w:rPr>
        <w:t xml:space="preserve"> dla potrzeb promocyjnych projektu. W miesiącu maju 2010r. dokonano zakupu 300 zestawów gadżetów reklamowo-promocyjnych dla uczestników festynu rodzinnego i konferencji.</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Dalsze zatrudnienie koordynatora projektu oraz realizacja zadań mu przypisanych tj. czuwanie nad całokształtem, koordynowanie  i weryfikacja spraw związanych z realizacją przewidzianych zadań oraz odpowiedzialność za realizację projektu zgodnie z warunkami umowy. W miesiącu wrześniu 2010r. w lokalnym tygodniku ukazały się artykuły/ogłoszenia prasowe dotyczące realizacji projektu systemowego w ramach PO KL przez PCPR w Nakle nad Notecią. Dnia 29.09.2010r. odbyła się konferencja informacyjna podczas Sesji Rady Powiatu poświęconej pomocy społecznej. Podczas konferencji została przedstawiona prezentacja dotycząca realizacji projektu systemowego.</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Dalsza wypłata dodatku specjalnego do 31.12.2010r. Dalsze zatrudnienie koordynatora finansowego projektu oraz realizacja zadań mu przypisanych tj. nadzór nad realizacją budżetu projektu oraz odpowiedzialność za prowadzenie i rozliczanie spraw finansowych projektu. Dalsza wypłata dodatku specjalnego do 31.12.2010r. Dalsze zatrudnienie pracownika ds. ewaluacji i monitoringu oraz realizacja zadań mu przypisanych tj. okresowe przeprowadzanie monitoringu i ewaluacji przebiegu projektu. Dalsza wypłata dodatku specjalnego do 31.12.2010r. W grudniu 2010r. w lokalnym tygodniku ukazał się artykuł/ogłoszenie prasowe dotyczące realizacji projektu systemowego w ramach PO KL przez PCPR w Nakle nad Notecią.</w:t>
      </w:r>
    </w:p>
    <w:p w:rsidR="004144BF" w:rsidRPr="004144BF" w:rsidRDefault="004144BF" w:rsidP="004144BF">
      <w:pPr>
        <w:pStyle w:val="Tekstpodstawowy"/>
        <w:spacing w:line="276" w:lineRule="auto"/>
      </w:pPr>
      <w:r w:rsidRPr="004144BF">
        <w:rPr>
          <w:noProof/>
        </w:rPr>
        <w:drawing>
          <wp:anchor distT="0" distB="0" distL="114300" distR="114300" simplePos="0" relativeHeight="251661312" behindDoc="0" locked="0" layoutInCell="1" allowOverlap="1">
            <wp:simplePos x="0" y="0"/>
            <wp:positionH relativeFrom="column">
              <wp:posOffset>38100</wp:posOffset>
            </wp:positionH>
            <wp:positionV relativeFrom="paragraph">
              <wp:posOffset>80010</wp:posOffset>
            </wp:positionV>
            <wp:extent cx="1159510" cy="376555"/>
            <wp:effectExtent l="19050" t="0" r="2540" b="0"/>
            <wp:wrapSquare wrapText="bothSides"/>
            <wp:docPr id="3" name="Obraz 3" descr="znak_PO_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_PO_ KL"/>
                    <pic:cNvPicPr>
                      <a:picLocks noChangeAspect="1" noChangeArrowheads="1"/>
                    </pic:cNvPicPr>
                  </pic:nvPicPr>
                  <pic:blipFill>
                    <a:blip r:embed="rId6" cstate="print"/>
                    <a:srcRect/>
                    <a:stretch>
                      <a:fillRect/>
                    </a:stretch>
                  </pic:blipFill>
                  <pic:spPr bwMode="auto">
                    <a:xfrm>
                      <a:off x="0" y="0"/>
                      <a:ext cx="1159510" cy="376555"/>
                    </a:xfrm>
                    <a:prstGeom prst="rect">
                      <a:avLst/>
                    </a:prstGeom>
                    <a:noFill/>
                    <a:ln w="9525">
                      <a:noFill/>
                      <a:miter lim="800000"/>
                      <a:headEnd/>
                      <a:tailEnd/>
                    </a:ln>
                  </pic:spPr>
                </pic:pic>
              </a:graphicData>
            </a:graphic>
          </wp:anchor>
        </w:drawing>
      </w:r>
    </w:p>
    <w:p w:rsidR="004144BF" w:rsidRPr="004144BF" w:rsidRDefault="004144BF" w:rsidP="004144BF">
      <w:pPr>
        <w:jc w:val="both"/>
        <w:rPr>
          <w:rFonts w:ascii="Times New Roman" w:hAnsi="Times New Roman" w:cs="Times New Roman"/>
          <w:sz w:val="24"/>
          <w:szCs w:val="24"/>
        </w:rPr>
      </w:pPr>
    </w:p>
    <w:p w:rsidR="004144BF" w:rsidRPr="004144BF" w:rsidRDefault="004144BF" w:rsidP="004144BF">
      <w:pPr>
        <w:numPr>
          <w:ilvl w:val="0"/>
          <w:numId w:val="3"/>
        </w:numPr>
        <w:spacing w:after="0"/>
        <w:jc w:val="both"/>
        <w:rPr>
          <w:rFonts w:ascii="Times New Roman" w:eastAsia="Calibri" w:hAnsi="Times New Roman" w:cs="Times New Roman"/>
          <w:b/>
          <w:sz w:val="24"/>
          <w:szCs w:val="24"/>
          <w:lang w:eastAsia="en-US"/>
        </w:rPr>
      </w:pPr>
      <w:r w:rsidRPr="004144BF">
        <w:rPr>
          <w:rFonts w:ascii="Times New Roman" w:eastAsia="Calibri" w:hAnsi="Times New Roman" w:cs="Times New Roman"/>
          <w:b/>
          <w:sz w:val="24"/>
          <w:szCs w:val="24"/>
          <w:lang w:eastAsia="en-US"/>
        </w:rPr>
        <w:t>PROFESJONALNY SAMORZĄD w ramach Priorytetu V Dobre rządzenie</w:t>
      </w:r>
      <w:r w:rsidRPr="004144BF">
        <w:rPr>
          <w:rFonts w:ascii="Times New Roman" w:eastAsia="Calibri" w:hAnsi="Times New Roman" w:cs="Times New Roman"/>
          <w:b/>
          <w:sz w:val="24"/>
          <w:szCs w:val="24"/>
          <w:lang w:eastAsia="en-US"/>
        </w:rPr>
        <w:br/>
        <w:t>Działania 5.2 Wzmocnienie potencjału administracji samorządowej,</w:t>
      </w:r>
      <w:r w:rsidRPr="004144BF">
        <w:rPr>
          <w:rFonts w:ascii="Times New Roman" w:eastAsia="Calibri" w:hAnsi="Times New Roman" w:cs="Times New Roman"/>
          <w:b/>
          <w:sz w:val="24"/>
          <w:szCs w:val="24"/>
          <w:lang w:eastAsia="en-US"/>
        </w:rPr>
        <w:br/>
      </w:r>
      <w:proofErr w:type="spellStart"/>
      <w:r w:rsidRPr="004144BF">
        <w:rPr>
          <w:rFonts w:ascii="Times New Roman" w:eastAsia="Calibri" w:hAnsi="Times New Roman" w:cs="Times New Roman"/>
          <w:b/>
          <w:sz w:val="24"/>
          <w:szCs w:val="24"/>
          <w:lang w:eastAsia="en-US"/>
        </w:rPr>
        <w:t>Poddziałania</w:t>
      </w:r>
      <w:proofErr w:type="spellEnd"/>
      <w:r w:rsidRPr="004144BF">
        <w:rPr>
          <w:rFonts w:ascii="Times New Roman" w:eastAsia="Calibri" w:hAnsi="Times New Roman" w:cs="Times New Roman"/>
          <w:b/>
          <w:sz w:val="24"/>
          <w:szCs w:val="24"/>
          <w:lang w:eastAsia="en-US"/>
        </w:rPr>
        <w:t xml:space="preserve"> 5.2.1 Modernizacja zarządzania w administracji samorządowej Programu Operacyjnego Kapitał Ludzki.</w:t>
      </w:r>
    </w:p>
    <w:p w:rsidR="004144BF" w:rsidRDefault="004144BF" w:rsidP="004144BF">
      <w:pPr>
        <w:jc w:val="both"/>
        <w:rPr>
          <w:rFonts w:ascii="Times New Roman" w:eastAsia="Calibri" w:hAnsi="Times New Roman" w:cs="Times New Roman"/>
          <w:sz w:val="24"/>
          <w:szCs w:val="24"/>
          <w:lang w:eastAsia="en-US"/>
        </w:rPr>
      </w:pP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 xml:space="preserve">Zadania projektu „Profesjonalny samorząd” zgodnie z zawartą umową nr UDA- POKL -05-02-01-00-179/09-00 z dnia 22.07.2010r.dotyczą : wzrostu jakości i efektywności funkcjonowania Starostwa Powiatowego w Nakle </w:t>
      </w:r>
      <w:proofErr w:type="spellStart"/>
      <w:r w:rsidRPr="004144BF">
        <w:rPr>
          <w:rFonts w:ascii="Times New Roman" w:eastAsia="Calibri" w:hAnsi="Times New Roman" w:cs="Times New Roman"/>
          <w:sz w:val="24"/>
          <w:szCs w:val="24"/>
          <w:lang w:eastAsia="en-US"/>
        </w:rPr>
        <w:t>n.Notecią</w:t>
      </w:r>
      <w:proofErr w:type="spellEnd"/>
      <w:r w:rsidRPr="004144BF">
        <w:rPr>
          <w:rFonts w:ascii="Times New Roman" w:eastAsia="Calibri" w:hAnsi="Times New Roman" w:cs="Times New Roman"/>
          <w:sz w:val="24"/>
          <w:szCs w:val="24"/>
          <w:lang w:eastAsia="en-US"/>
        </w:rPr>
        <w:t xml:space="preserve">, </w:t>
      </w:r>
      <w:proofErr w:type="spellStart"/>
      <w:r w:rsidRPr="004144BF">
        <w:rPr>
          <w:rFonts w:ascii="Times New Roman" w:eastAsia="Calibri" w:hAnsi="Times New Roman" w:cs="Times New Roman"/>
          <w:sz w:val="24"/>
          <w:szCs w:val="24"/>
          <w:lang w:eastAsia="en-US"/>
        </w:rPr>
        <w:t>Urzedu</w:t>
      </w:r>
      <w:proofErr w:type="spellEnd"/>
      <w:r w:rsidRPr="004144BF">
        <w:rPr>
          <w:rFonts w:ascii="Times New Roman" w:eastAsia="Calibri" w:hAnsi="Times New Roman" w:cs="Times New Roman"/>
          <w:sz w:val="24"/>
          <w:szCs w:val="24"/>
          <w:lang w:eastAsia="en-US"/>
        </w:rPr>
        <w:t xml:space="preserve"> Miejskiego Gminy Łobżenica, Urzędu Miejskiego w Wyrzysku, Urzędu Miejskiego w </w:t>
      </w:r>
      <w:proofErr w:type="spellStart"/>
      <w:r w:rsidRPr="004144BF">
        <w:rPr>
          <w:rFonts w:ascii="Times New Roman" w:eastAsia="Calibri" w:hAnsi="Times New Roman" w:cs="Times New Roman"/>
          <w:sz w:val="24"/>
          <w:szCs w:val="24"/>
          <w:lang w:eastAsia="en-US"/>
        </w:rPr>
        <w:t>Kcyni</w:t>
      </w:r>
      <w:proofErr w:type="spellEnd"/>
      <w:r w:rsidRPr="004144BF">
        <w:rPr>
          <w:rFonts w:ascii="Times New Roman" w:eastAsia="Calibri" w:hAnsi="Times New Roman" w:cs="Times New Roman"/>
          <w:sz w:val="24"/>
          <w:szCs w:val="24"/>
          <w:lang w:eastAsia="en-US"/>
        </w:rPr>
        <w:t>, Urzędu Miasta i Gminy Mrocza.</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 xml:space="preserve">Budżet na realizację projektu „Profesjonalny samorząd” na rok 2010 został zabezpieczony w kwocie  976.145,00 zł , z podziałem na: dofinansowanie ze środków europejskich   i dotację celową w kwocie 868.730 zł  oraz wkład własny niefinansowy w wysokości  107.415 zł. </w:t>
      </w:r>
    </w:p>
    <w:p w:rsidR="004144BF" w:rsidRPr="004144BF" w:rsidRDefault="004144BF" w:rsidP="004144BF">
      <w:pPr>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 xml:space="preserve">Realizacja budżetu w roku 2010 wyniosła 307.382,02 zł.                                                                                                             </w:t>
      </w:r>
      <w:r w:rsidRPr="004144BF">
        <w:rPr>
          <w:rFonts w:ascii="Times New Roman" w:eastAsia="Calibri" w:hAnsi="Times New Roman" w:cs="Times New Roman"/>
          <w:sz w:val="24"/>
          <w:szCs w:val="24"/>
          <w:u w:val="single"/>
          <w:lang w:eastAsia="en-US"/>
        </w:rPr>
        <w:t>Przebieg realizacji  zadań przedstawia się następująco</w:t>
      </w:r>
      <w:r w:rsidRPr="004144BF">
        <w:rPr>
          <w:rFonts w:ascii="Times New Roman" w:eastAsia="Calibri" w:hAnsi="Times New Roman" w:cs="Times New Roman"/>
          <w:sz w:val="24"/>
          <w:szCs w:val="24"/>
          <w:lang w:eastAsia="en-US"/>
        </w:rPr>
        <w:t>:</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i/>
          <w:sz w:val="24"/>
          <w:szCs w:val="24"/>
          <w:lang w:eastAsia="en-US"/>
        </w:rPr>
        <w:t>Zad.1. Zarządzanie, promocja, rekrutacja</w:t>
      </w:r>
      <w:r w:rsidRPr="004144BF">
        <w:rPr>
          <w:rFonts w:ascii="Times New Roman" w:eastAsia="Calibri" w:hAnsi="Times New Roman" w:cs="Times New Roman"/>
          <w:sz w:val="24"/>
          <w:szCs w:val="24"/>
          <w:lang w:eastAsia="en-US"/>
        </w:rPr>
        <w:t xml:space="preserve">  -   realizacja   w kwocie  119.479,15 zł. </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lastRenderedPageBreak/>
        <w:t xml:space="preserve"> Wynagrodzenie dla zespołu zarządzającego  wyniosło 59.390,66zł. Zakupiono wyposażenie biura,  niezbędne przy  realizacji  projektu ( biurka, szafa archiwizacyjna, laptopy i komputery</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 xml:space="preserve">z oprogramowaniem, urządzenie wielofunkcyjne, szafka pod urządzenie wielofunkcyjne, fotele),materiały promocyjne. Opracowano </w:t>
      </w:r>
      <w:proofErr w:type="spellStart"/>
      <w:r w:rsidRPr="004144BF">
        <w:rPr>
          <w:rFonts w:ascii="Times New Roman" w:eastAsia="Calibri" w:hAnsi="Times New Roman" w:cs="Times New Roman"/>
          <w:sz w:val="24"/>
          <w:szCs w:val="24"/>
          <w:lang w:eastAsia="en-US"/>
        </w:rPr>
        <w:t>podstronę</w:t>
      </w:r>
      <w:proofErr w:type="spellEnd"/>
      <w:r w:rsidRPr="004144BF">
        <w:rPr>
          <w:rFonts w:ascii="Times New Roman" w:eastAsia="Calibri" w:hAnsi="Times New Roman" w:cs="Times New Roman"/>
          <w:sz w:val="24"/>
          <w:szCs w:val="24"/>
          <w:lang w:eastAsia="en-US"/>
        </w:rPr>
        <w:t xml:space="preserve"> internetową. Przeprowadzono szkolenie nt równości szans dla członków zespołu projektowego. Zorganizowano konferencję inaugurującą.</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i/>
          <w:sz w:val="24"/>
          <w:szCs w:val="24"/>
          <w:lang w:eastAsia="en-US"/>
        </w:rPr>
        <w:t>Zad. 2. Kompetentny urząd</w:t>
      </w:r>
      <w:r w:rsidRPr="004144BF">
        <w:rPr>
          <w:rFonts w:ascii="Times New Roman" w:eastAsia="Calibri" w:hAnsi="Times New Roman" w:cs="Times New Roman"/>
          <w:sz w:val="24"/>
          <w:szCs w:val="24"/>
          <w:lang w:eastAsia="en-US"/>
        </w:rPr>
        <w:t xml:space="preserve"> -  realizacja w kwocie 10.640zł ze środków dofinansowania EFS. </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 xml:space="preserve">Realizacja szkolenia   „Procedury administracyjne” w SPN/N , </w:t>
      </w:r>
      <w:proofErr w:type="spellStart"/>
      <w:r w:rsidRPr="004144BF">
        <w:rPr>
          <w:rFonts w:ascii="Times New Roman" w:eastAsia="Calibri" w:hAnsi="Times New Roman" w:cs="Times New Roman"/>
          <w:sz w:val="24"/>
          <w:szCs w:val="24"/>
          <w:lang w:eastAsia="en-US"/>
        </w:rPr>
        <w:t>UMiG</w:t>
      </w:r>
      <w:proofErr w:type="spellEnd"/>
      <w:r w:rsidRPr="004144BF">
        <w:rPr>
          <w:rFonts w:ascii="Times New Roman" w:eastAsia="Calibri" w:hAnsi="Times New Roman" w:cs="Times New Roman"/>
          <w:sz w:val="24"/>
          <w:szCs w:val="24"/>
          <w:lang w:eastAsia="en-US"/>
        </w:rPr>
        <w:t xml:space="preserve"> Mrocza, UM Łobżenica -tematyka: m.in.  wszczynanie i przeprowadzenie postępowań dowodowych, orzecznictwo: </w:t>
      </w:r>
      <w:proofErr w:type="spellStart"/>
      <w:r w:rsidRPr="004144BF">
        <w:rPr>
          <w:rFonts w:ascii="Times New Roman" w:eastAsia="Calibri" w:hAnsi="Times New Roman" w:cs="Times New Roman"/>
          <w:sz w:val="24"/>
          <w:szCs w:val="24"/>
          <w:lang w:eastAsia="en-US"/>
        </w:rPr>
        <w:t>KPA,KC,KP</w:t>
      </w:r>
      <w:proofErr w:type="spellEnd"/>
      <w:r w:rsidRPr="004144BF">
        <w:rPr>
          <w:rFonts w:ascii="Times New Roman" w:eastAsia="Calibri" w:hAnsi="Times New Roman" w:cs="Times New Roman"/>
          <w:sz w:val="24"/>
          <w:szCs w:val="24"/>
          <w:lang w:eastAsia="en-US"/>
        </w:rPr>
        <w:t>, kontrola wewnętrzna, ochrona danych osobowych.  Zrealizowano w wys. 15,15%.</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i/>
          <w:sz w:val="24"/>
          <w:szCs w:val="24"/>
          <w:lang w:eastAsia="en-US"/>
        </w:rPr>
        <w:t>Zad. 3. ECDL</w:t>
      </w:r>
      <w:r w:rsidRPr="004144BF">
        <w:rPr>
          <w:rFonts w:ascii="Times New Roman" w:eastAsia="Calibri" w:hAnsi="Times New Roman" w:cs="Times New Roman"/>
          <w:sz w:val="24"/>
          <w:szCs w:val="24"/>
          <w:lang w:eastAsia="en-US"/>
        </w:rPr>
        <w:t xml:space="preserve"> – realizacja w kwocie 53.642,65 zł ze środków EFS. Realizacja szkolenia ”ECDL” w SPN/N, UM Kcynia, UM Wyrzysk ,UM Łobżenica, </w:t>
      </w:r>
      <w:proofErr w:type="spellStart"/>
      <w:r w:rsidRPr="004144BF">
        <w:rPr>
          <w:rFonts w:ascii="Times New Roman" w:eastAsia="Calibri" w:hAnsi="Times New Roman" w:cs="Times New Roman"/>
          <w:sz w:val="24"/>
          <w:szCs w:val="24"/>
          <w:lang w:eastAsia="en-US"/>
        </w:rPr>
        <w:t>UMiG</w:t>
      </w:r>
      <w:proofErr w:type="spellEnd"/>
      <w:r w:rsidRPr="004144BF">
        <w:rPr>
          <w:rFonts w:ascii="Times New Roman" w:eastAsia="Calibri" w:hAnsi="Times New Roman" w:cs="Times New Roman"/>
          <w:sz w:val="24"/>
          <w:szCs w:val="24"/>
          <w:lang w:eastAsia="en-US"/>
        </w:rPr>
        <w:t xml:space="preserve"> Mrocza.</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Szkolenie umożliwi podwyższenie umiejętności 165 urzędników w zakresie wykorzystania technik informatycznych, a tym samym podniesienie profesjonalizmu i skuteczności działania oraz jakości i dostępności usług publicznych .Zrealizowano w wys.32,22%.</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i/>
          <w:sz w:val="24"/>
          <w:szCs w:val="24"/>
          <w:lang w:eastAsia="en-US"/>
        </w:rPr>
        <w:t>Zad.4 Przyjazny i przejrzysty urząd</w:t>
      </w:r>
      <w:r w:rsidRPr="004144BF">
        <w:rPr>
          <w:rFonts w:ascii="Times New Roman" w:eastAsia="Calibri" w:hAnsi="Times New Roman" w:cs="Times New Roman"/>
          <w:sz w:val="24"/>
          <w:szCs w:val="24"/>
          <w:lang w:eastAsia="en-US"/>
        </w:rPr>
        <w:t xml:space="preserve"> – realizacja w kwocie 72.396,96 zł ze środków EFS.</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W SPN/</w:t>
      </w:r>
      <w:proofErr w:type="spellStart"/>
      <w:r w:rsidRPr="004144BF">
        <w:rPr>
          <w:rFonts w:ascii="Times New Roman" w:eastAsia="Calibri" w:hAnsi="Times New Roman" w:cs="Times New Roman"/>
          <w:sz w:val="24"/>
          <w:szCs w:val="24"/>
          <w:lang w:eastAsia="en-US"/>
        </w:rPr>
        <w:t>N,UMK</w:t>
      </w:r>
      <w:proofErr w:type="spellEnd"/>
      <w:r w:rsidRPr="004144BF">
        <w:rPr>
          <w:rFonts w:ascii="Times New Roman" w:eastAsia="Calibri" w:hAnsi="Times New Roman" w:cs="Times New Roman"/>
          <w:sz w:val="24"/>
          <w:szCs w:val="24"/>
          <w:lang w:eastAsia="en-US"/>
        </w:rPr>
        <w:t xml:space="preserve"> i UMŁ powołano BOK (etat i doposażenie miejsca pracy). Dla koordynatorów BOK UMW, </w:t>
      </w:r>
      <w:proofErr w:type="spellStart"/>
      <w:r w:rsidRPr="004144BF">
        <w:rPr>
          <w:rFonts w:ascii="Times New Roman" w:eastAsia="Calibri" w:hAnsi="Times New Roman" w:cs="Times New Roman"/>
          <w:sz w:val="24"/>
          <w:szCs w:val="24"/>
          <w:lang w:eastAsia="en-US"/>
        </w:rPr>
        <w:t>UMiGM</w:t>
      </w:r>
      <w:proofErr w:type="spellEnd"/>
      <w:r w:rsidRPr="004144BF">
        <w:rPr>
          <w:rFonts w:ascii="Times New Roman" w:eastAsia="Calibri" w:hAnsi="Times New Roman" w:cs="Times New Roman"/>
          <w:sz w:val="24"/>
          <w:szCs w:val="24"/>
          <w:lang w:eastAsia="en-US"/>
        </w:rPr>
        <w:t xml:space="preserve">: dodatek specjalny .W celu udoskonalenia działania BOK i stworzenia punktu informacyjnego nt sposobu załatwienia sprawy w danym urzędzie zakupiono i zainstalowano </w:t>
      </w:r>
      <w:proofErr w:type="spellStart"/>
      <w:r w:rsidRPr="004144BF">
        <w:rPr>
          <w:rFonts w:ascii="Times New Roman" w:eastAsia="Calibri" w:hAnsi="Times New Roman" w:cs="Times New Roman"/>
          <w:sz w:val="24"/>
          <w:szCs w:val="24"/>
          <w:lang w:eastAsia="en-US"/>
        </w:rPr>
        <w:t>infokioski</w:t>
      </w:r>
      <w:proofErr w:type="spellEnd"/>
      <w:r w:rsidRPr="004144BF">
        <w:rPr>
          <w:rFonts w:ascii="Times New Roman" w:eastAsia="Calibri" w:hAnsi="Times New Roman" w:cs="Times New Roman"/>
          <w:sz w:val="24"/>
          <w:szCs w:val="24"/>
          <w:lang w:eastAsia="en-US"/>
        </w:rPr>
        <w:t xml:space="preserve">  w ilości 5 szt. o wartości 32.330 zł.  </w:t>
      </w:r>
      <w:proofErr w:type="spellStart"/>
      <w:r w:rsidRPr="004144BF">
        <w:rPr>
          <w:rFonts w:ascii="Times New Roman" w:eastAsia="Calibri" w:hAnsi="Times New Roman" w:cs="Times New Roman"/>
          <w:sz w:val="24"/>
          <w:szCs w:val="24"/>
          <w:lang w:eastAsia="en-US"/>
        </w:rPr>
        <w:t>Infokiosk</w:t>
      </w:r>
      <w:proofErr w:type="spellEnd"/>
      <w:r w:rsidRPr="004144BF">
        <w:rPr>
          <w:rFonts w:ascii="Times New Roman" w:eastAsia="Calibri" w:hAnsi="Times New Roman" w:cs="Times New Roman"/>
          <w:sz w:val="24"/>
          <w:szCs w:val="24"/>
          <w:lang w:eastAsia="en-US"/>
        </w:rPr>
        <w:t xml:space="preserve"> ułatwi petentom poruszanie się po urzędzie i wskaże ścieżkę załatwienia sprawy. Dzięki odpowiedniemu oprogramowaniu pozwoli też na wyrażenie opinii nt jakości świadczonych usług publicznych.</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i/>
          <w:sz w:val="24"/>
          <w:szCs w:val="24"/>
          <w:lang w:eastAsia="en-US"/>
        </w:rPr>
        <w:t>Zad.5 Partnerski i skuteczny urząd</w:t>
      </w:r>
      <w:r w:rsidRPr="004144BF">
        <w:rPr>
          <w:rFonts w:ascii="Times New Roman" w:eastAsia="Calibri" w:hAnsi="Times New Roman" w:cs="Times New Roman"/>
          <w:sz w:val="24"/>
          <w:szCs w:val="24"/>
          <w:lang w:eastAsia="en-US"/>
        </w:rPr>
        <w:t xml:space="preserve"> - realizacja  w kwocie 51.222,66 zł ze środków EFS.</w:t>
      </w:r>
    </w:p>
    <w:p w:rsidR="004144BF" w:rsidRPr="004144BF" w:rsidRDefault="004144BF" w:rsidP="004144BF">
      <w:pPr>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 xml:space="preserve">Poniesiono wydatki w  związku z zatrudnieniem : </w:t>
      </w:r>
    </w:p>
    <w:p w:rsidR="004144BF" w:rsidRPr="004144BF" w:rsidRDefault="004144BF" w:rsidP="004144BF">
      <w:pPr>
        <w:numPr>
          <w:ilvl w:val="0"/>
          <w:numId w:val="2"/>
        </w:numPr>
        <w:contextualSpacing/>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specjalistów ds. monitoringu i ewaluacji strategii (</w:t>
      </w:r>
      <w:proofErr w:type="spellStart"/>
      <w:r w:rsidRPr="004144BF">
        <w:rPr>
          <w:rFonts w:ascii="Times New Roman" w:eastAsia="Calibri" w:hAnsi="Times New Roman" w:cs="Times New Roman"/>
          <w:sz w:val="24"/>
          <w:szCs w:val="24"/>
          <w:lang w:eastAsia="en-US"/>
        </w:rPr>
        <w:t>etat+wyposażenie</w:t>
      </w:r>
      <w:proofErr w:type="spellEnd"/>
      <w:r w:rsidRPr="004144BF">
        <w:rPr>
          <w:rFonts w:ascii="Times New Roman" w:eastAsia="Calibri" w:hAnsi="Times New Roman" w:cs="Times New Roman"/>
          <w:sz w:val="24"/>
          <w:szCs w:val="24"/>
          <w:lang w:eastAsia="en-US"/>
        </w:rPr>
        <w:t xml:space="preserve">  miejsca pracy dla 1 os. SPN/N, 1 os. UMK i 1 os. w UMW: dodatki dla spec. UMŁ i </w:t>
      </w:r>
      <w:proofErr w:type="spellStart"/>
      <w:r w:rsidRPr="004144BF">
        <w:rPr>
          <w:rFonts w:ascii="Times New Roman" w:eastAsia="Calibri" w:hAnsi="Times New Roman" w:cs="Times New Roman"/>
          <w:sz w:val="24"/>
          <w:szCs w:val="24"/>
          <w:lang w:eastAsia="en-US"/>
        </w:rPr>
        <w:t>UMiGM</w:t>
      </w:r>
      <w:proofErr w:type="spellEnd"/>
      <w:r w:rsidRPr="004144BF">
        <w:rPr>
          <w:rFonts w:ascii="Times New Roman" w:eastAsia="Calibri" w:hAnsi="Times New Roman" w:cs="Times New Roman"/>
          <w:sz w:val="24"/>
          <w:szCs w:val="24"/>
          <w:lang w:eastAsia="en-US"/>
        </w:rPr>
        <w:t>). Specjaliści będą odpowiedzialni za opracowanie z zespołem procedur monitorowania i ewaluacji i strategii, uwzględniając wskaźniki GM.</w:t>
      </w:r>
    </w:p>
    <w:p w:rsidR="004144BF" w:rsidRPr="004144BF" w:rsidRDefault="004144BF" w:rsidP="004144BF">
      <w:pPr>
        <w:numPr>
          <w:ilvl w:val="0"/>
          <w:numId w:val="2"/>
        </w:numPr>
        <w:contextualSpacing/>
        <w:jc w:val="both"/>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pełnomocników ds. współpracy z NGO : dodatek specjalny u lidera i partnerów. Zadaniem pełnomocników jest aktualizacja „ map aktywności” NGO.</w:t>
      </w:r>
    </w:p>
    <w:p w:rsidR="004144BF" w:rsidRDefault="004144BF" w:rsidP="004144BF">
      <w:pPr>
        <w:rPr>
          <w:rFonts w:ascii="Times New Roman" w:eastAsia="Calibri" w:hAnsi="Times New Roman" w:cs="Times New Roman"/>
          <w:sz w:val="24"/>
          <w:szCs w:val="24"/>
          <w:lang w:eastAsia="en-US"/>
        </w:rPr>
      </w:pPr>
      <w:r w:rsidRPr="004144BF">
        <w:rPr>
          <w:rFonts w:ascii="Times New Roman" w:eastAsia="Calibri" w:hAnsi="Times New Roman" w:cs="Times New Roman"/>
          <w:sz w:val="24"/>
          <w:szCs w:val="24"/>
          <w:lang w:eastAsia="en-US"/>
        </w:rPr>
        <w:t>Środki finansowe zostały wydatkowane zgodnie  harmonogramem projektu.</w:t>
      </w:r>
    </w:p>
    <w:p w:rsidR="00282574" w:rsidRDefault="00282574" w:rsidP="004144BF">
      <w:pPr>
        <w:rPr>
          <w:rFonts w:ascii="Times New Roman" w:eastAsia="Calibri" w:hAnsi="Times New Roman" w:cs="Times New Roman"/>
          <w:sz w:val="24"/>
          <w:szCs w:val="24"/>
          <w:lang w:eastAsia="en-US"/>
        </w:rPr>
      </w:pPr>
    </w:p>
    <w:p w:rsidR="00282574" w:rsidRDefault="00282574" w:rsidP="004144BF">
      <w:pPr>
        <w:rPr>
          <w:rFonts w:ascii="Times New Roman" w:eastAsia="Calibri" w:hAnsi="Times New Roman" w:cs="Times New Roman"/>
          <w:sz w:val="24"/>
          <w:szCs w:val="24"/>
          <w:lang w:eastAsia="en-US"/>
        </w:rPr>
      </w:pPr>
    </w:p>
    <w:p w:rsidR="004144BF" w:rsidRPr="004144BF" w:rsidRDefault="004144BF" w:rsidP="004144BF">
      <w:pPr>
        <w:jc w:val="both"/>
        <w:rPr>
          <w:rFonts w:ascii="Times New Roman" w:hAnsi="Times New Roman" w:cs="Times New Roman"/>
          <w:b/>
          <w:color w:val="FF0000"/>
          <w:sz w:val="24"/>
          <w:szCs w:val="24"/>
        </w:rPr>
      </w:pPr>
      <w:r w:rsidRPr="004144BF">
        <w:rPr>
          <w:rFonts w:ascii="Times New Roman" w:hAnsi="Times New Roman" w:cs="Times New Roman"/>
          <w:b/>
          <w:noProof/>
          <w:color w:val="FF0000"/>
          <w:sz w:val="24"/>
          <w:szCs w:val="24"/>
        </w:rPr>
        <w:lastRenderedPageBreak/>
        <w:drawing>
          <wp:anchor distT="0" distB="0" distL="114300" distR="114300" simplePos="0" relativeHeight="251662336" behindDoc="0" locked="0" layoutInCell="1" allowOverlap="1">
            <wp:simplePos x="0" y="0"/>
            <wp:positionH relativeFrom="column">
              <wp:posOffset>158750</wp:posOffset>
            </wp:positionH>
            <wp:positionV relativeFrom="paragraph">
              <wp:posOffset>15875</wp:posOffset>
            </wp:positionV>
            <wp:extent cx="1159510" cy="376555"/>
            <wp:effectExtent l="19050" t="0" r="2540" b="0"/>
            <wp:wrapSquare wrapText="bothSides"/>
            <wp:docPr id="4" name="Obraz 4" descr="znak_PO_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_PO_ KL"/>
                    <pic:cNvPicPr>
                      <a:picLocks noChangeAspect="1" noChangeArrowheads="1"/>
                    </pic:cNvPicPr>
                  </pic:nvPicPr>
                  <pic:blipFill>
                    <a:blip r:embed="rId6" cstate="print"/>
                    <a:srcRect/>
                    <a:stretch>
                      <a:fillRect/>
                    </a:stretch>
                  </pic:blipFill>
                  <pic:spPr bwMode="auto">
                    <a:xfrm>
                      <a:off x="0" y="0"/>
                      <a:ext cx="1159510" cy="376555"/>
                    </a:xfrm>
                    <a:prstGeom prst="rect">
                      <a:avLst/>
                    </a:prstGeom>
                    <a:noFill/>
                    <a:ln w="9525">
                      <a:noFill/>
                      <a:miter lim="800000"/>
                      <a:headEnd/>
                      <a:tailEnd/>
                    </a:ln>
                  </pic:spPr>
                </pic:pic>
              </a:graphicData>
            </a:graphic>
          </wp:anchor>
        </w:drawing>
      </w:r>
    </w:p>
    <w:p w:rsidR="004144BF" w:rsidRPr="004144BF" w:rsidRDefault="004144BF" w:rsidP="004144BF">
      <w:pPr>
        <w:jc w:val="both"/>
        <w:rPr>
          <w:rFonts w:ascii="Times New Roman" w:hAnsi="Times New Roman" w:cs="Times New Roman"/>
          <w:b/>
          <w:color w:val="FF0000"/>
          <w:sz w:val="24"/>
          <w:szCs w:val="24"/>
        </w:rPr>
      </w:pPr>
    </w:p>
    <w:p w:rsidR="004144BF" w:rsidRPr="004144BF" w:rsidRDefault="004144BF" w:rsidP="004144BF">
      <w:pPr>
        <w:numPr>
          <w:ilvl w:val="0"/>
          <w:numId w:val="3"/>
        </w:numPr>
        <w:spacing w:after="0"/>
        <w:jc w:val="both"/>
        <w:rPr>
          <w:rFonts w:ascii="Times New Roman" w:hAnsi="Times New Roman" w:cs="Times New Roman"/>
          <w:b/>
          <w:sz w:val="24"/>
          <w:szCs w:val="24"/>
        </w:rPr>
      </w:pPr>
      <w:r w:rsidRPr="004144BF">
        <w:rPr>
          <w:rFonts w:ascii="Times New Roman" w:hAnsi="Times New Roman" w:cs="Times New Roman"/>
          <w:b/>
          <w:sz w:val="24"/>
          <w:szCs w:val="24"/>
        </w:rPr>
        <w:t>WIERZĘ W SIEBIE – MAM MOŻLIWOŚCI</w:t>
      </w:r>
    </w:p>
    <w:p w:rsidR="004144BF" w:rsidRPr="004144BF" w:rsidRDefault="004144BF" w:rsidP="004144BF">
      <w:pPr>
        <w:jc w:val="both"/>
        <w:rPr>
          <w:rFonts w:ascii="Times New Roman" w:hAnsi="Times New Roman" w:cs="Times New Roman"/>
          <w:b/>
          <w:color w:val="FF0000"/>
          <w:sz w:val="24"/>
          <w:szCs w:val="24"/>
        </w:rPr>
      </w:pPr>
    </w:p>
    <w:p w:rsidR="004144BF" w:rsidRPr="004144BF" w:rsidRDefault="004144BF" w:rsidP="004144BF">
      <w:pPr>
        <w:tabs>
          <w:tab w:val="left" w:pos="6237"/>
        </w:tabs>
        <w:jc w:val="both"/>
        <w:rPr>
          <w:rFonts w:ascii="Times New Roman" w:hAnsi="Times New Roman" w:cs="Times New Roman"/>
          <w:sz w:val="24"/>
          <w:szCs w:val="24"/>
        </w:rPr>
      </w:pPr>
      <w:r w:rsidRPr="004144BF">
        <w:rPr>
          <w:rFonts w:ascii="Times New Roman" w:hAnsi="Times New Roman" w:cs="Times New Roman"/>
          <w:sz w:val="24"/>
          <w:szCs w:val="24"/>
        </w:rPr>
        <w:t>Środki finansowe zaplanowane na 2010 r.</w:t>
      </w:r>
      <w:r w:rsidRPr="004144BF">
        <w:rPr>
          <w:rFonts w:ascii="Times New Roman" w:hAnsi="Times New Roman" w:cs="Times New Roman"/>
          <w:b/>
          <w:bCs/>
          <w:sz w:val="24"/>
          <w:szCs w:val="24"/>
        </w:rPr>
        <w:t xml:space="preserve"> </w:t>
      </w:r>
      <w:r w:rsidRPr="004144BF">
        <w:rPr>
          <w:rFonts w:ascii="Times New Roman" w:hAnsi="Times New Roman" w:cs="Times New Roman"/>
          <w:bCs/>
          <w:sz w:val="24"/>
          <w:szCs w:val="24"/>
        </w:rPr>
        <w:t xml:space="preserve">na realizację projektu pn. „Wierzę w siebie -  mam możliwości zostały zrealizowane w kwocie </w:t>
      </w:r>
      <w:r w:rsidRPr="004144BF">
        <w:rPr>
          <w:rFonts w:ascii="Times New Roman" w:hAnsi="Times New Roman" w:cs="Times New Roman"/>
          <w:b/>
          <w:bCs/>
          <w:sz w:val="24"/>
          <w:szCs w:val="24"/>
        </w:rPr>
        <w:t>273.743,05zł</w:t>
      </w:r>
      <w:r w:rsidRPr="004144BF">
        <w:rPr>
          <w:rFonts w:ascii="Times New Roman" w:hAnsi="Times New Roman" w:cs="Times New Roman"/>
          <w:bCs/>
          <w:sz w:val="24"/>
          <w:szCs w:val="24"/>
        </w:rPr>
        <w:t xml:space="preserve">.  Program podniesienia atrakcyjności oferty edukacyjnej skierowanej do uczniów szkół  zawodowych” zaplanowano w wysokości </w:t>
      </w:r>
      <w:r w:rsidRPr="004144BF">
        <w:rPr>
          <w:rFonts w:ascii="Times New Roman" w:hAnsi="Times New Roman" w:cs="Times New Roman"/>
          <w:b/>
          <w:bCs/>
          <w:sz w:val="24"/>
          <w:szCs w:val="24"/>
        </w:rPr>
        <w:t>388 085,00</w:t>
      </w:r>
      <w:r w:rsidRPr="004144BF">
        <w:rPr>
          <w:rFonts w:ascii="Times New Roman" w:hAnsi="Times New Roman" w:cs="Times New Roman"/>
          <w:bCs/>
          <w:sz w:val="24"/>
          <w:szCs w:val="24"/>
        </w:rPr>
        <w:t xml:space="preserve"> zł</w:t>
      </w:r>
      <w:r w:rsidRPr="004144BF">
        <w:rPr>
          <w:rFonts w:ascii="Times New Roman" w:hAnsi="Times New Roman" w:cs="Times New Roman"/>
          <w:b/>
          <w:bCs/>
          <w:sz w:val="24"/>
          <w:szCs w:val="24"/>
        </w:rPr>
        <w:t>.</w:t>
      </w:r>
      <w:r w:rsidRPr="004144BF">
        <w:rPr>
          <w:rFonts w:ascii="Times New Roman" w:hAnsi="Times New Roman" w:cs="Times New Roman"/>
          <w:bCs/>
          <w:sz w:val="24"/>
          <w:szCs w:val="24"/>
        </w:rPr>
        <w:t xml:space="preserve"> Środki te zostały wydatkowane w 70,54 % co stanowi </w:t>
      </w:r>
      <w:r w:rsidRPr="004144BF">
        <w:rPr>
          <w:rFonts w:ascii="Times New Roman" w:hAnsi="Times New Roman" w:cs="Times New Roman"/>
          <w:b/>
          <w:bCs/>
          <w:sz w:val="24"/>
          <w:szCs w:val="24"/>
        </w:rPr>
        <w:t>273 743,05</w:t>
      </w:r>
      <w:r w:rsidRPr="004144BF">
        <w:rPr>
          <w:rFonts w:ascii="Times New Roman" w:hAnsi="Times New Roman" w:cs="Times New Roman"/>
          <w:bCs/>
          <w:sz w:val="24"/>
          <w:szCs w:val="24"/>
        </w:rPr>
        <w:t xml:space="preserve"> zł. Z powyższych środków zostały sfinansowane wynagrodzenia dla nauczycieli za realizację zajęć oraz za obsługę projektu  w szkołach. Na § 417, § 411, § 412 plan został zrealizowany w prawie 62 % co łącznie stanowi kwotę 82 919,20 zł. W ramach projektu zakupiono pomoce naukowe, dydaktyczne i książki w kwocie </w:t>
      </w:r>
      <w:r w:rsidRPr="004144BF">
        <w:rPr>
          <w:rFonts w:ascii="Times New Roman" w:hAnsi="Times New Roman" w:cs="Times New Roman"/>
          <w:sz w:val="24"/>
          <w:szCs w:val="24"/>
        </w:rPr>
        <w:t xml:space="preserve">33 707,73 zł co stanowi 93,63 % łącznej kwoty przeznaczonej na ten cel. Na § 421 „Zakup materiałów i wyposażenia” pieniądze zostały wydatkowane w niewielkim procencie co wynika z faktu, iż pozycja na której zaplanowano zakup materiałów i wyposażenia stanowi katalog otwarty we wniosku o dofinansowanie, a szkoły nie zgłaszały zapotrzebowania na powyższe zakupy w znacznej ilości. Kwota zaplanowana na zakup usług pozostałych na § 430 została wydatkowana w 85,25 %. Kwota ta została przeznaczona na realizację zajęć specjalistycznych tj.: Zad. 9 – zajęcia specjalistyczne dla operatorów koparek, Zad. 11- zajęcia specjalistyczne dla „kelnerów”, Zad. 12- zajęcia specjalistyczne dla „barmanów”, Zad. 13- zajęcia specjalistyczne dla wizażystów, które były realizowane przez firmy zewnętrzne. Na § 606, „Wydatki na zakupy inwestycyjne jednostek budżetowy” plan nie został zrealizowany, kwota przeznaczona na zakup mikroskopu metalograficznego oraz </w:t>
      </w:r>
      <w:proofErr w:type="spellStart"/>
      <w:r w:rsidRPr="004144BF">
        <w:rPr>
          <w:rFonts w:ascii="Times New Roman" w:hAnsi="Times New Roman" w:cs="Times New Roman"/>
          <w:sz w:val="24"/>
          <w:szCs w:val="24"/>
        </w:rPr>
        <w:t>plottera</w:t>
      </w:r>
      <w:proofErr w:type="spellEnd"/>
      <w:r w:rsidRPr="004144BF">
        <w:rPr>
          <w:rFonts w:ascii="Times New Roman" w:hAnsi="Times New Roman" w:cs="Times New Roman"/>
          <w:sz w:val="24"/>
          <w:szCs w:val="24"/>
        </w:rPr>
        <w:t xml:space="preserve"> (Explorer MK3 SEIWA) została niewykorzystana ze względu na fakt, iż dwukrotnie zorganizowany przetarg nieograniczony nie spotkał się z zainteresowaniem oferentów.</w:t>
      </w:r>
    </w:p>
    <w:p w:rsidR="004144BF" w:rsidRPr="004144BF" w:rsidRDefault="004144BF" w:rsidP="004144BF">
      <w:pPr>
        <w:jc w:val="both"/>
        <w:rPr>
          <w:rFonts w:ascii="Times New Roman" w:hAnsi="Times New Roman" w:cs="Times New Roman"/>
          <w:b/>
          <w:color w:val="FF0000"/>
          <w:sz w:val="24"/>
          <w:szCs w:val="24"/>
        </w:rPr>
      </w:pPr>
      <w:r w:rsidRPr="004144BF">
        <w:rPr>
          <w:rFonts w:ascii="Times New Roman" w:hAnsi="Times New Roman" w:cs="Times New Roman"/>
          <w:b/>
          <w:noProof/>
          <w:color w:val="FF0000"/>
          <w:sz w:val="24"/>
          <w:szCs w:val="24"/>
        </w:rPr>
        <w:drawing>
          <wp:anchor distT="0" distB="0" distL="114300" distR="114300" simplePos="0" relativeHeight="251663360" behindDoc="0" locked="0" layoutInCell="1" allowOverlap="1">
            <wp:simplePos x="0" y="0"/>
            <wp:positionH relativeFrom="column">
              <wp:posOffset>84455</wp:posOffset>
            </wp:positionH>
            <wp:positionV relativeFrom="paragraph">
              <wp:posOffset>60325</wp:posOffset>
            </wp:positionV>
            <wp:extent cx="1159510" cy="376555"/>
            <wp:effectExtent l="19050" t="0" r="2540" b="0"/>
            <wp:wrapSquare wrapText="bothSides"/>
            <wp:docPr id="5" name="Obraz 5" descr="znak_PO_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_PO_ KL"/>
                    <pic:cNvPicPr>
                      <a:picLocks noChangeAspect="1" noChangeArrowheads="1"/>
                    </pic:cNvPicPr>
                  </pic:nvPicPr>
                  <pic:blipFill>
                    <a:blip r:embed="rId6" cstate="print"/>
                    <a:srcRect/>
                    <a:stretch>
                      <a:fillRect/>
                    </a:stretch>
                  </pic:blipFill>
                  <pic:spPr bwMode="auto">
                    <a:xfrm>
                      <a:off x="0" y="0"/>
                      <a:ext cx="1159510" cy="376555"/>
                    </a:xfrm>
                    <a:prstGeom prst="rect">
                      <a:avLst/>
                    </a:prstGeom>
                    <a:noFill/>
                    <a:ln w="9525">
                      <a:noFill/>
                      <a:miter lim="800000"/>
                      <a:headEnd/>
                      <a:tailEnd/>
                    </a:ln>
                  </pic:spPr>
                </pic:pic>
              </a:graphicData>
            </a:graphic>
          </wp:anchor>
        </w:drawing>
      </w:r>
    </w:p>
    <w:p w:rsidR="004144BF" w:rsidRPr="004144BF" w:rsidRDefault="004144BF" w:rsidP="004144BF">
      <w:pPr>
        <w:jc w:val="both"/>
        <w:rPr>
          <w:rFonts w:ascii="Times New Roman" w:hAnsi="Times New Roman" w:cs="Times New Roman"/>
          <w:b/>
          <w:color w:val="FF0000"/>
          <w:sz w:val="24"/>
          <w:szCs w:val="24"/>
        </w:rPr>
      </w:pPr>
    </w:p>
    <w:p w:rsidR="004144BF" w:rsidRPr="004144BF" w:rsidRDefault="004144BF" w:rsidP="004144BF">
      <w:pPr>
        <w:numPr>
          <w:ilvl w:val="0"/>
          <w:numId w:val="3"/>
        </w:numPr>
        <w:spacing w:after="0"/>
        <w:jc w:val="both"/>
        <w:rPr>
          <w:rFonts w:ascii="Times New Roman" w:hAnsi="Times New Roman" w:cs="Times New Roman"/>
          <w:b/>
          <w:sz w:val="24"/>
          <w:szCs w:val="24"/>
        </w:rPr>
      </w:pPr>
      <w:r w:rsidRPr="004144BF">
        <w:rPr>
          <w:rFonts w:ascii="Times New Roman" w:hAnsi="Times New Roman" w:cs="Times New Roman"/>
          <w:b/>
          <w:sz w:val="24"/>
          <w:szCs w:val="24"/>
        </w:rPr>
        <w:t>KLUCZ DO PRZYSZŁOŚCI</w:t>
      </w:r>
    </w:p>
    <w:p w:rsidR="004144BF" w:rsidRPr="004144BF" w:rsidRDefault="004144BF" w:rsidP="004144BF">
      <w:pPr>
        <w:ind w:left="360"/>
        <w:jc w:val="both"/>
        <w:rPr>
          <w:rFonts w:ascii="Times New Roman" w:hAnsi="Times New Roman" w:cs="Times New Roman"/>
          <w:sz w:val="24"/>
          <w:szCs w:val="24"/>
        </w:rPr>
      </w:pPr>
      <w:r w:rsidRPr="004144BF">
        <w:rPr>
          <w:rFonts w:ascii="Times New Roman" w:hAnsi="Times New Roman" w:cs="Times New Roman"/>
          <w:sz w:val="24"/>
          <w:szCs w:val="24"/>
        </w:rPr>
        <w:t>Projekt „Klucz do przyszłości” realizowany jest od września 2010 r. Środki zaplanowane na 2010 r.  w wysokości  69 642,00 zł w ramach projektu  zostały wydatkowane w  66% tj. w kwocie 46.175,03zł. Przedłużająca się procedura przetargowa spowodowała brak wydatków dotyczących usług doradztwa zawodowego oraz wydatków dotyczących zakupu sprzętu komputerowego. Zrealizowano natomiast wydatki dotyczące promocji, zakupiono pakiety promocyjne dla beneficjentów projektu, tablice informacyjne i plakaty. Zrealizowano większość zakupów na potrzeby zarządzania projektem, czyli m.in. artykuły biurowe. Wypłacono wynagrodzenia dla koordynatorów szkolnych projektu oraz dodatki do wynagrodzeń dla obsługi projektu. Zrealizowano również zaplanowane wydatki inwestycyjne i zakupiono dwie tablice interaktywne dla dwóch szkół.</w:t>
      </w:r>
    </w:p>
    <w:p w:rsidR="004144BF" w:rsidRPr="004144BF" w:rsidRDefault="004144BF" w:rsidP="004144BF">
      <w:pPr>
        <w:jc w:val="both"/>
        <w:rPr>
          <w:rFonts w:ascii="Times New Roman" w:hAnsi="Times New Roman" w:cs="Times New Roman"/>
          <w:b/>
          <w:color w:val="FF0000"/>
          <w:sz w:val="24"/>
          <w:szCs w:val="24"/>
        </w:rPr>
      </w:pPr>
    </w:p>
    <w:p w:rsidR="004144BF" w:rsidRPr="004144BF" w:rsidRDefault="004144BF" w:rsidP="004144BF">
      <w:pPr>
        <w:jc w:val="both"/>
        <w:rPr>
          <w:rFonts w:ascii="Times New Roman" w:hAnsi="Times New Roman" w:cs="Times New Roman"/>
          <w:b/>
          <w:color w:val="FF0000"/>
          <w:sz w:val="24"/>
          <w:szCs w:val="24"/>
        </w:rPr>
      </w:pPr>
      <w:r w:rsidRPr="004144BF">
        <w:rPr>
          <w:rFonts w:ascii="Times New Roman" w:hAnsi="Times New Roman" w:cs="Times New Roman"/>
          <w:b/>
          <w:noProof/>
          <w:color w:val="FF0000"/>
          <w:sz w:val="24"/>
          <w:szCs w:val="24"/>
        </w:rPr>
        <w:lastRenderedPageBreak/>
        <w:drawing>
          <wp:anchor distT="0" distB="0" distL="114300" distR="114300" simplePos="0" relativeHeight="251665408" behindDoc="0" locked="0" layoutInCell="1" allowOverlap="1">
            <wp:simplePos x="0" y="0"/>
            <wp:positionH relativeFrom="column">
              <wp:posOffset>84455</wp:posOffset>
            </wp:positionH>
            <wp:positionV relativeFrom="paragraph">
              <wp:posOffset>60325</wp:posOffset>
            </wp:positionV>
            <wp:extent cx="1159510" cy="376555"/>
            <wp:effectExtent l="19050" t="0" r="2540" b="0"/>
            <wp:wrapSquare wrapText="bothSides"/>
            <wp:docPr id="7" name="Obraz 7" descr="znak_PO_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_PO_ KL"/>
                    <pic:cNvPicPr>
                      <a:picLocks noChangeAspect="1" noChangeArrowheads="1"/>
                    </pic:cNvPicPr>
                  </pic:nvPicPr>
                  <pic:blipFill>
                    <a:blip r:embed="rId6" cstate="print"/>
                    <a:srcRect/>
                    <a:stretch>
                      <a:fillRect/>
                    </a:stretch>
                  </pic:blipFill>
                  <pic:spPr bwMode="auto">
                    <a:xfrm>
                      <a:off x="0" y="0"/>
                      <a:ext cx="1159510" cy="376555"/>
                    </a:xfrm>
                    <a:prstGeom prst="rect">
                      <a:avLst/>
                    </a:prstGeom>
                    <a:noFill/>
                    <a:ln w="9525">
                      <a:noFill/>
                      <a:miter lim="800000"/>
                      <a:headEnd/>
                      <a:tailEnd/>
                    </a:ln>
                  </pic:spPr>
                </pic:pic>
              </a:graphicData>
            </a:graphic>
          </wp:anchor>
        </w:drawing>
      </w:r>
    </w:p>
    <w:p w:rsidR="004144BF" w:rsidRPr="004144BF" w:rsidRDefault="004144BF" w:rsidP="004144BF">
      <w:pPr>
        <w:jc w:val="both"/>
        <w:rPr>
          <w:rFonts w:ascii="Times New Roman" w:hAnsi="Times New Roman" w:cs="Times New Roman"/>
          <w:b/>
          <w:color w:val="FF0000"/>
          <w:sz w:val="24"/>
          <w:szCs w:val="24"/>
        </w:rPr>
      </w:pPr>
    </w:p>
    <w:p w:rsidR="004144BF" w:rsidRPr="004144BF" w:rsidRDefault="004144BF" w:rsidP="004144BF">
      <w:pPr>
        <w:numPr>
          <w:ilvl w:val="0"/>
          <w:numId w:val="3"/>
        </w:numPr>
        <w:spacing w:after="0"/>
        <w:jc w:val="both"/>
        <w:rPr>
          <w:rFonts w:ascii="Times New Roman" w:hAnsi="Times New Roman" w:cs="Times New Roman"/>
          <w:b/>
          <w:sz w:val="24"/>
          <w:szCs w:val="24"/>
        </w:rPr>
      </w:pPr>
      <w:r w:rsidRPr="004144BF">
        <w:rPr>
          <w:rFonts w:ascii="Times New Roman" w:hAnsi="Times New Roman" w:cs="Times New Roman"/>
          <w:b/>
          <w:sz w:val="24"/>
          <w:szCs w:val="24"/>
        </w:rPr>
        <w:t>„Proste drogi do sukcesu”</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b/>
          <w:sz w:val="24"/>
          <w:szCs w:val="24"/>
        </w:rPr>
        <w:t xml:space="preserve"> </w:t>
      </w:r>
      <w:r w:rsidRPr="004144BF">
        <w:rPr>
          <w:rFonts w:ascii="Times New Roman" w:hAnsi="Times New Roman" w:cs="Times New Roman"/>
          <w:sz w:val="24"/>
          <w:szCs w:val="24"/>
        </w:rPr>
        <w:t xml:space="preserve">Środki finansowe zaplanowane w 2010 r. w kwocie  zł  na projekt pt. </w:t>
      </w:r>
      <w:r w:rsidRPr="004144BF">
        <w:rPr>
          <w:rFonts w:ascii="Times New Roman" w:hAnsi="Times New Roman" w:cs="Times New Roman"/>
          <w:b/>
          <w:sz w:val="24"/>
          <w:szCs w:val="24"/>
        </w:rPr>
        <w:t>„Proste drogi do sukcesu”</w:t>
      </w:r>
      <w:r w:rsidRPr="004144BF">
        <w:rPr>
          <w:rFonts w:ascii="Times New Roman" w:hAnsi="Times New Roman" w:cs="Times New Roman"/>
          <w:sz w:val="24"/>
          <w:szCs w:val="24"/>
        </w:rPr>
        <w:t xml:space="preserve"> zostały wydatkowane na poziomie w kwocie 1.138.757,91 zł tj. 99% . Zostały zakupione pomoce dydaktyczne: podręczniki, słowniki, mikroskopy, kalkulatory oraz drobne pomoce dydaktyczne do realizacji zajęć. Zakupiono także papier, tonery i tusze do drukarek i kserokopiarek. Przekazano także do szkół  sprzęt elektroniczny m.in. laptopy, rzutniki multimedialne, aparaty fotograficzne, urządzenia wielofunkcyjne itp.</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Dzieci i młodzież brała udział w zajęciach w terenie, a dzieci w gminie Kcynia były dowożone na zajęcia. Realizacja projektu została zakończona w III kwartale 2010 roku.</w:t>
      </w:r>
    </w:p>
    <w:p w:rsidR="004144BF" w:rsidRPr="004144BF" w:rsidRDefault="004144BF" w:rsidP="004144BF">
      <w:pPr>
        <w:jc w:val="both"/>
        <w:rPr>
          <w:rFonts w:ascii="Times New Roman" w:hAnsi="Times New Roman" w:cs="Times New Roman"/>
          <w:b/>
          <w:color w:val="FF0000"/>
          <w:sz w:val="24"/>
          <w:szCs w:val="24"/>
        </w:rPr>
      </w:pPr>
      <w:r w:rsidRPr="004144BF">
        <w:rPr>
          <w:rFonts w:ascii="Times New Roman" w:hAnsi="Times New Roman" w:cs="Times New Roman"/>
          <w:b/>
          <w:noProof/>
          <w:color w:val="FF0000"/>
          <w:sz w:val="24"/>
          <w:szCs w:val="24"/>
        </w:rPr>
        <w:drawing>
          <wp:anchor distT="0" distB="0" distL="114300" distR="114300" simplePos="0" relativeHeight="251664384" behindDoc="0" locked="0" layoutInCell="1" allowOverlap="1">
            <wp:simplePos x="0" y="0"/>
            <wp:positionH relativeFrom="column">
              <wp:posOffset>31115</wp:posOffset>
            </wp:positionH>
            <wp:positionV relativeFrom="paragraph">
              <wp:posOffset>3175</wp:posOffset>
            </wp:positionV>
            <wp:extent cx="1159510" cy="376555"/>
            <wp:effectExtent l="19050" t="0" r="2540" b="0"/>
            <wp:wrapSquare wrapText="bothSides"/>
            <wp:docPr id="6" name="Obraz 6" descr="znak_PO_ 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_PO_ KL"/>
                    <pic:cNvPicPr>
                      <a:picLocks noChangeAspect="1" noChangeArrowheads="1"/>
                    </pic:cNvPicPr>
                  </pic:nvPicPr>
                  <pic:blipFill>
                    <a:blip r:embed="rId6" cstate="print"/>
                    <a:srcRect/>
                    <a:stretch>
                      <a:fillRect/>
                    </a:stretch>
                  </pic:blipFill>
                  <pic:spPr bwMode="auto">
                    <a:xfrm>
                      <a:off x="0" y="0"/>
                      <a:ext cx="1159510" cy="376555"/>
                    </a:xfrm>
                    <a:prstGeom prst="rect">
                      <a:avLst/>
                    </a:prstGeom>
                    <a:noFill/>
                    <a:ln w="9525">
                      <a:noFill/>
                      <a:miter lim="800000"/>
                      <a:headEnd/>
                      <a:tailEnd/>
                    </a:ln>
                  </pic:spPr>
                </pic:pic>
              </a:graphicData>
            </a:graphic>
          </wp:anchor>
        </w:drawing>
      </w:r>
    </w:p>
    <w:p w:rsidR="004144BF" w:rsidRPr="004144BF" w:rsidRDefault="004144BF" w:rsidP="004144BF">
      <w:pPr>
        <w:jc w:val="both"/>
        <w:rPr>
          <w:rFonts w:ascii="Times New Roman" w:hAnsi="Times New Roman" w:cs="Times New Roman"/>
          <w:b/>
          <w:color w:val="FF0000"/>
          <w:sz w:val="24"/>
          <w:szCs w:val="24"/>
        </w:rPr>
      </w:pPr>
    </w:p>
    <w:p w:rsidR="004144BF" w:rsidRPr="004144BF" w:rsidRDefault="004144BF" w:rsidP="004144BF">
      <w:pPr>
        <w:numPr>
          <w:ilvl w:val="0"/>
          <w:numId w:val="3"/>
        </w:numPr>
        <w:spacing w:after="0"/>
        <w:jc w:val="both"/>
        <w:rPr>
          <w:rFonts w:ascii="Times New Roman" w:hAnsi="Times New Roman" w:cs="Times New Roman"/>
          <w:b/>
          <w:sz w:val="24"/>
          <w:szCs w:val="24"/>
        </w:rPr>
      </w:pPr>
      <w:r w:rsidRPr="004144BF">
        <w:rPr>
          <w:rFonts w:ascii="Times New Roman" w:hAnsi="Times New Roman" w:cs="Times New Roman"/>
          <w:b/>
          <w:sz w:val="24"/>
          <w:szCs w:val="24"/>
        </w:rPr>
        <w:t>LABITYNTY WIEDZY</w:t>
      </w:r>
    </w:p>
    <w:p w:rsidR="004144BF" w:rsidRPr="004144BF" w:rsidRDefault="004144BF" w:rsidP="004144BF">
      <w:pPr>
        <w:jc w:val="both"/>
        <w:rPr>
          <w:rFonts w:ascii="Times New Roman" w:hAnsi="Times New Roman" w:cs="Times New Roman"/>
          <w:sz w:val="24"/>
          <w:szCs w:val="24"/>
        </w:rPr>
      </w:pPr>
      <w:r w:rsidRPr="004144BF">
        <w:rPr>
          <w:rFonts w:ascii="Times New Roman" w:hAnsi="Times New Roman" w:cs="Times New Roman"/>
          <w:sz w:val="24"/>
          <w:szCs w:val="24"/>
        </w:rPr>
        <w:t xml:space="preserve">Budżet projektu na 2010 rok planowany był w kwocie 73.441zł a wykonany został w kwocie </w:t>
      </w:r>
      <w:r w:rsidRPr="004144BF">
        <w:rPr>
          <w:rFonts w:ascii="Times New Roman" w:hAnsi="Times New Roman" w:cs="Times New Roman"/>
          <w:b/>
          <w:sz w:val="24"/>
          <w:szCs w:val="24"/>
        </w:rPr>
        <w:t>28.855,39zł</w:t>
      </w:r>
      <w:r w:rsidRPr="004144BF">
        <w:rPr>
          <w:rFonts w:ascii="Times New Roman" w:hAnsi="Times New Roman" w:cs="Times New Roman"/>
          <w:sz w:val="24"/>
          <w:szCs w:val="24"/>
        </w:rPr>
        <w:t xml:space="preserve">. Wnioskodawcą i liderem projektu jest Gmina Nakło nad Notecią natomiast Powiat Nakielski jest partnerem. Zgodnie z podpisaną umową partnerską z dnia 9 czerwca 2010 roku na rzecz projektu współfinansowanego ze środków Unii Europejskiej w ramach EFS, Programu Operacyjnego Kapitał Ludzki, Priorytet IX, Działanie 9.1., </w:t>
      </w:r>
      <w:proofErr w:type="spellStart"/>
      <w:r w:rsidRPr="004144BF">
        <w:rPr>
          <w:rFonts w:ascii="Times New Roman" w:hAnsi="Times New Roman" w:cs="Times New Roman"/>
          <w:sz w:val="24"/>
          <w:szCs w:val="24"/>
        </w:rPr>
        <w:t>Poddziałanie</w:t>
      </w:r>
      <w:proofErr w:type="spellEnd"/>
      <w:r w:rsidRPr="004144BF">
        <w:rPr>
          <w:rFonts w:ascii="Times New Roman" w:hAnsi="Times New Roman" w:cs="Times New Roman"/>
          <w:sz w:val="24"/>
          <w:szCs w:val="24"/>
        </w:rPr>
        <w:t xml:space="preserve"> 9.1.2. Wyrównywanie szans edukacyjnych uczniów z grup o utrudnionym dostępie do edukacji oraz zmniejszenie różnic w jakości usług edukacyjnych lider i partnerzy zrealizowali w 2010 roku część zajęć finansowa realizacja projektu wynosi 40% z uwagi na nie otrzymanie dotacji w pełnej wysokości.</w:t>
      </w:r>
    </w:p>
    <w:p w:rsidR="004144BF" w:rsidRPr="00D6045B" w:rsidRDefault="00282574" w:rsidP="00D6045B">
      <w:pPr>
        <w:pStyle w:val="Akapitzlist"/>
        <w:numPr>
          <w:ilvl w:val="0"/>
          <w:numId w:val="6"/>
        </w:numPr>
        <w:jc w:val="both"/>
        <w:rPr>
          <w:rFonts w:ascii="Times New Roman" w:hAnsi="Times New Roman" w:cs="Times New Roman"/>
          <w:b/>
          <w:sz w:val="24"/>
          <w:szCs w:val="24"/>
          <w:u w:val="single"/>
        </w:rPr>
      </w:pPr>
      <w:r w:rsidRPr="00D6045B">
        <w:rPr>
          <w:rFonts w:ascii="Times New Roman" w:hAnsi="Times New Roman" w:cs="Times New Roman"/>
          <w:b/>
          <w:sz w:val="24"/>
          <w:szCs w:val="24"/>
          <w:u w:val="single"/>
        </w:rPr>
        <w:t>W ramach Programu Rozwoju Obszarów Wiejskich Powiat Nakielski realizował w 2010 roku projekt:</w:t>
      </w:r>
    </w:p>
    <w:p w:rsidR="00D6045B" w:rsidRPr="00D6045B" w:rsidRDefault="00D6045B" w:rsidP="00D6045B">
      <w:pPr>
        <w:pStyle w:val="Akapitzlist"/>
        <w:ind w:left="1080"/>
        <w:jc w:val="both"/>
        <w:rPr>
          <w:rFonts w:ascii="Times New Roman" w:hAnsi="Times New Roman" w:cs="Times New Roman"/>
          <w:b/>
          <w:sz w:val="24"/>
          <w:szCs w:val="24"/>
        </w:rPr>
      </w:pPr>
    </w:p>
    <w:p w:rsidR="00282574" w:rsidRPr="00282574" w:rsidRDefault="00282574" w:rsidP="00282574">
      <w:pPr>
        <w:pStyle w:val="Akapitzlist"/>
        <w:numPr>
          <w:ilvl w:val="0"/>
          <w:numId w:val="5"/>
        </w:numPr>
        <w:jc w:val="both"/>
        <w:rPr>
          <w:rFonts w:ascii="Times New Roman" w:hAnsi="Times New Roman" w:cs="Times New Roman"/>
        </w:rPr>
      </w:pPr>
      <w:r w:rsidRPr="00282574">
        <w:rPr>
          <w:rFonts w:ascii="Times New Roman" w:hAnsi="Times New Roman" w:cs="Times New Roman"/>
          <w:b/>
        </w:rPr>
        <w:t>„W sercu Krajny i Pałuk - organizacja spływu kajakowego, rajdu rowerowego, rejsu statkiem oraz wydanie dwóch przewodników: szlaków wodnych i rowerowych</w:t>
      </w:r>
      <w:r w:rsidRPr="00282574">
        <w:rPr>
          <w:rFonts w:ascii="Times New Roman" w:hAnsi="Times New Roman" w:cs="Times New Roman"/>
        </w:rPr>
        <w:t>”</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t>Nr umowy</w:t>
      </w:r>
      <w:r w:rsidRPr="00282574">
        <w:rPr>
          <w:rFonts w:ascii="Times New Roman" w:hAnsi="Times New Roman" w:cs="Times New Roman"/>
        </w:rPr>
        <w:t xml:space="preserve">: PRW.I.6017-34-412/10, 00013-6930-UM0240156/10, zawarta w dniu: 05.10.2010 r.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t>Kwota dofinansowania</w:t>
      </w:r>
      <w:r w:rsidRPr="00282574">
        <w:rPr>
          <w:rFonts w:ascii="Times New Roman" w:hAnsi="Times New Roman" w:cs="Times New Roman"/>
        </w:rPr>
        <w:t xml:space="preserve">: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Kwota z aneksu: 24.052,81 zł z dnia 16 lutego 2011</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Kwota złożona we wniosku o płatność: 22.322,14 zł</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t>Źródło dofinansowania</w:t>
      </w:r>
      <w:r w:rsidRPr="00282574">
        <w:rPr>
          <w:rFonts w:ascii="Times New Roman" w:hAnsi="Times New Roman" w:cs="Times New Roman"/>
        </w:rPr>
        <w:t>: Europejski Fundusz Rolny na rzecz Rozwoju Obszarów Wiejskich</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W ramach działania 413 wdrażanie Lokalnych Strategii Rozwoju objętego PROW na lata 2007-2013 w zakresie małych projektów </w:t>
      </w:r>
    </w:p>
    <w:p w:rsidR="00282574" w:rsidRPr="00282574" w:rsidRDefault="00282574" w:rsidP="00282574">
      <w:pPr>
        <w:jc w:val="both"/>
        <w:rPr>
          <w:rFonts w:ascii="Times New Roman" w:hAnsi="Times New Roman" w:cs="Times New Roman"/>
        </w:rPr>
      </w:pP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lastRenderedPageBreak/>
        <w:t>Krótki opis projektu</w:t>
      </w:r>
      <w:r w:rsidRPr="00282574">
        <w:rPr>
          <w:rFonts w:ascii="Times New Roman" w:hAnsi="Times New Roman" w:cs="Times New Roman"/>
        </w:rPr>
        <w:t xml:space="preserve">: W ramach realizowanej operacji zorganizowano </w:t>
      </w:r>
      <w:r w:rsidRPr="00282574">
        <w:rPr>
          <w:rFonts w:ascii="Times New Roman" w:hAnsi="Times New Roman" w:cs="Times New Roman"/>
          <w:b/>
        </w:rPr>
        <w:t>Gwieździsty spływ kajakowy</w:t>
      </w:r>
      <w:r w:rsidRPr="00282574">
        <w:rPr>
          <w:rFonts w:ascii="Times New Roman" w:hAnsi="Times New Roman" w:cs="Times New Roman"/>
        </w:rPr>
        <w:t xml:space="preserve"> "Wodny spacer przez </w:t>
      </w:r>
      <w:proofErr w:type="spellStart"/>
      <w:r w:rsidRPr="00282574">
        <w:rPr>
          <w:rFonts w:ascii="Times New Roman" w:hAnsi="Times New Roman" w:cs="Times New Roman"/>
        </w:rPr>
        <w:t>Krajnę</w:t>
      </w:r>
      <w:proofErr w:type="spellEnd"/>
      <w:r w:rsidRPr="00282574">
        <w:rPr>
          <w:rFonts w:ascii="Times New Roman" w:hAnsi="Times New Roman" w:cs="Times New Roman"/>
        </w:rPr>
        <w:t xml:space="preserve"> i Pałuki". W spływie uczestniczyli mieszkańcy Powiatu Nakielskiego. Trzy grupy wodniaków wyruszyły z trzech różnych miejsc. Pierwsza trasa spływu wiodła od Rynarzewa, druga od Gorzenia, trzecia od Gromadna. Wszystkie grupy spotkały się na Przystani wodnej na rzece Noteć. Łącznie w spływach uczestniczyło 30 osad, czyli 57 osób.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W </w:t>
      </w:r>
      <w:r w:rsidRPr="00282574">
        <w:rPr>
          <w:rFonts w:ascii="Times New Roman" w:hAnsi="Times New Roman" w:cs="Times New Roman"/>
          <w:b/>
        </w:rPr>
        <w:t>r</w:t>
      </w:r>
      <w:r w:rsidRPr="00282574">
        <w:rPr>
          <w:rFonts w:ascii="Times New Roman" w:hAnsi="Times New Roman" w:cs="Times New Roman"/>
          <w:b/>
          <w:bCs/>
        </w:rPr>
        <w:t>ajdzie rowerowym "Szlakami Doliny Noteci"</w:t>
      </w:r>
      <w:r w:rsidRPr="00282574">
        <w:rPr>
          <w:rFonts w:ascii="Times New Roman" w:hAnsi="Times New Roman" w:cs="Times New Roman"/>
        </w:rPr>
        <w:t xml:space="preserve">  uczestniczyło 90 osób. Podobnie jak w spływach, rajdowcy wyruszyli z trzech równych miejsc: z </w:t>
      </w:r>
      <w:proofErr w:type="spellStart"/>
      <w:r w:rsidRPr="00282574">
        <w:rPr>
          <w:rFonts w:ascii="Times New Roman" w:hAnsi="Times New Roman" w:cs="Times New Roman"/>
        </w:rPr>
        <w:t>Kcyni</w:t>
      </w:r>
      <w:proofErr w:type="spellEnd"/>
      <w:r w:rsidRPr="00282574">
        <w:rPr>
          <w:rFonts w:ascii="Times New Roman" w:hAnsi="Times New Roman" w:cs="Times New Roman"/>
        </w:rPr>
        <w:t>, z Szubina i Nakła nad Notecią. Wszyscy uczestnicy spotkali się w Leśnym Kąciku Edukacyjnym w Studzienkach</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b/>
          <w:bCs/>
        </w:rPr>
        <w:t>Rejs Statkiem Władysław Łokietek Notecią i Kanałem Bydgoskim</w:t>
      </w:r>
      <w:r w:rsidRPr="00282574">
        <w:rPr>
          <w:rFonts w:ascii="Times New Roman" w:hAnsi="Times New Roman" w:cs="Times New Roman"/>
        </w:rPr>
        <w:t xml:space="preserve">. W rejsie uczestniczyło 80 osób. Obywał się na trasie Nakło nad Notecią – Bydgoszcz, oraz Bydgoszcz – Nakło.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Podsumowaniem projektu było opracowanie i wydanie dwóch </w:t>
      </w:r>
      <w:r w:rsidRPr="00282574">
        <w:rPr>
          <w:rFonts w:ascii="Times New Roman" w:hAnsi="Times New Roman" w:cs="Times New Roman"/>
          <w:b/>
        </w:rPr>
        <w:t>przewodników: szlaki wodne oraz szlaki rowerowe</w:t>
      </w:r>
      <w:r w:rsidRPr="00282574">
        <w:rPr>
          <w:rFonts w:ascii="Times New Roman" w:hAnsi="Times New Roman" w:cs="Times New Roman"/>
        </w:rPr>
        <w:t xml:space="preserve"> w ilości 1000 sztuk każdego. Warto dodać, iż przewodniki cieszą się bardzo dużym zainteresowaniem.</w:t>
      </w:r>
    </w:p>
    <w:p w:rsidR="00282574" w:rsidRPr="00A42B43" w:rsidRDefault="00282574" w:rsidP="00282574">
      <w:pPr>
        <w:jc w:val="both"/>
        <w:rPr>
          <w:rFonts w:ascii="Times New Roman" w:hAnsi="Times New Roman" w:cs="Times New Roman"/>
        </w:rPr>
      </w:pPr>
      <w:r w:rsidRPr="00A42B43">
        <w:rPr>
          <w:rFonts w:ascii="Times New Roman" w:hAnsi="Times New Roman" w:cs="Times New Roman"/>
        </w:rPr>
        <w:t xml:space="preserve"> Wszystkie wydatki w kwocie </w:t>
      </w:r>
      <w:r w:rsidR="00A42B43" w:rsidRPr="00A42B43">
        <w:rPr>
          <w:rFonts w:ascii="Times New Roman" w:hAnsi="Times New Roman" w:cs="Times New Roman"/>
        </w:rPr>
        <w:t xml:space="preserve">25.628,40zł </w:t>
      </w:r>
      <w:r w:rsidRPr="00A42B43">
        <w:rPr>
          <w:rFonts w:ascii="Times New Roman" w:hAnsi="Times New Roman" w:cs="Times New Roman"/>
        </w:rPr>
        <w:t>realizowano ze środków własnych powiatu, zwrot poniesionych kosztów nastąpi w 2011 roku po rozpatrzeniu wniosku o płatność.</w:t>
      </w:r>
    </w:p>
    <w:p w:rsidR="00282574" w:rsidRPr="00D6045B" w:rsidRDefault="00D6045B" w:rsidP="00D6045B">
      <w:pPr>
        <w:ind w:left="708"/>
        <w:jc w:val="both"/>
        <w:rPr>
          <w:rFonts w:ascii="Times New Roman" w:hAnsi="Times New Roman" w:cs="Times New Roman"/>
          <w:b/>
          <w:u w:val="single"/>
        </w:rPr>
      </w:pPr>
      <w:r w:rsidRPr="00D6045B">
        <w:rPr>
          <w:rFonts w:ascii="Times New Roman" w:hAnsi="Times New Roman" w:cs="Times New Roman"/>
          <w:b/>
          <w:u w:val="single"/>
        </w:rPr>
        <w:t xml:space="preserve">III. </w:t>
      </w:r>
      <w:r w:rsidR="00282574" w:rsidRPr="00D6045B">
        <w:rPr>
          <w:rFonts w:ascii="Times New Roman" w:hAnsi="Times New Roman" w:cs="Times New Roman"/>
          <w:b/>
          <w:u w:val="single"/>
        </w:rPr>
        <w:t>W ramach Regionalnego Programu Operacyjnego Województwa Kujawsko-Pomorskiego realizowane są dwa projekty:</w:t>
      </w:r>
    </w:p>
    <w:p w:rsidR="00282574" w:rsidRPr="00282574" w:rsidRDefault="00282574" w:rsidP="00282574">
      <w:pPr>
        <w:jc w:val="both"/>
        <w:rPr>
          <w:rFonts w:ascii="Times New Roman" w:hAnsi="Times New Roman" w:cs="Times New Roman"/>
          <w:b/>
        </w:rPr>
      </w:pPr>
      <w:r w:rsidRPr="00282574">
        <w:rPr>
          <w:rFonts w:ascii="Times New Roman" w:hAnsi="Times New Roman" w:cs="Times New Roman"/>
          <w:b/>
        </w:rPr>
        <w:t>1.  „Przystań wodna na rzece Noteć w Nakle nad Notecią – I etap”</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t>Nr umowy:</w:t>
      </w:r>
      <w:r w:rsidRPr="00282574">
        <w:rPr>
          <w:rFonts w:ascii="Times New Roman" w:hAnsi="Times New Roman" w:cs="Times New Roman"/>
        </w:rPr>
        <w:t xml:space="preserve"> RPKP.06.02.00-04-010/10 zawarta w dniu 20 sierpnia 2010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t>Kwota dofinansowania</w:t>
      </w:r>
      <w:r w:rsidRPr="00282574">
        <w:rPr>
          <w:rFonts w:ascii="Times New Roman" w:hAnsi="Times New Roman" w:cs="Times New Roman"/>
        </w:rPr>
        <w:t xml:space="preserve">:  5 495 175,00  co stanowi  54,86% ogólnej kwoty wydatków kwalifikowanych.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Ogólna wartość projektu: 10 016 666,23 zł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t xml:space="preserve">Źródło dofinansowania: </w:t>
      </w:r>
      <w:r w:rsidRPr="00282574">
        <w:rPr>
          <w:rFonts w:ascii="Times New Roman" w:hAnsi="Times New Roman" w:cs="Times New Roman"/>
        </w:rPr>
        <w:t>Europejski Fundusz Rozwoju Regionalnego w ramach Osi priorytetowej 6. Wsparcie rozwoju turystyki, Działanie 6.2 Rozwój usług turystycznych i uzdrowiskowych  Regionalnego Programu Operacyjnego Województwa Kujawsko-Pomorskiego</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u w:val="single"/>
        </w:rPr>
        <w:t>Okres realizacji:</w:t>
      </w:r>
      <w:r w:rsidRPr="00282574">
        <w:rPr>
          <w:rFonts w:ascii="Times New Roman" w:hAnsi="Times New Roman" w:cs="Times New Roman"/>
        </w:rPr>
        <w:t xml:space="preserve"> 01.03.2009 – 31.01.2012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W ramach projektu dofinansowane będzie wykonanie projektu budowlanego i wykonawczego, studium wykonalności, budowa basenu portowego, zagospodarowanie terenu,  nadzory inwestorskie i autorskie, promocja projektu.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Budowa przystani będzie realizowana etapowo.  W I etapie powstanie basen portowy o  powierzchnie  10 tys.m</w:t>
      </w:r>
      <w:r w:rsidRPr="00282574">
        <w:rPr>
          <w:rFonts w:ascii="Times New Roman" w:hAnsi="Times New Roman" w:cs="Times New Roman"/>
          <w:vertAlign w:val="superscript"/>
        </w:rPr>
        <w:t xml:space="preserve">2  </w:t>
      </w:r>
      <w:r w:rsidRPr="00282574">
        <w:rPr>
          <w:rFonts w:ascii="Times New Roman" w:hAnsi="Times New Roman" w:cs="Times New Roman"/>
        </w:rPr>
        <w:t xml:space="preserve"> będzie przeznaczony do cumowania co najmniej 30 jednostek pływających  o różnej wartości. Obecnie trwają prace budowlane.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Przystań przyczyni się do wzrostu znaczenia usług turystycznych i atrakcyjności powiatu nakielskiego. </w:t>
      </w:r>
    </w:p>
    <w:p w:rsidR="00282574" w:rsidRPr="00282574" w:rsidRDefault="00282574" w:rsidP="00282574">
      <w:pPr>
        <w:jc w:val="both"/>
        <w:rPr>
          <w:rFonts w:ascii="Times New Roman" w:hAnsi="Times New Roman" w:cs="Times New Roman"/>
        </w:rPr>
      </w:pPr>
    </w:p>
    <w:p w:rsidR="00282574" w:rsidRPr="00282574" w:rsidRDefault="00282574" w:rsidP="00282574">
      <w:pPr>
        <w:jc w:val="both"/>
        <w:rPr>
          <w:rFonts w:ascii="Times New Roman" w:hAnsi="Times New Roman" w:cs="Times New Roman"/>
        </w:rPr>
      </w:pPr>
    </w:p>
    <w:p w:rsidR="00282574" w:rsidRPr="00282574" w:rsidRDefault="00282574" w:rsidP="00282574">
      <w:pPr>
        <w:jc w:val="both"/>
        <w:rPr>
          <w:rFonts w:ascii="Times New Roman" w:hAnsi="Times New Roman" w:cs="Times New Roman"/>
          <w:b/>
          <w:u w:val="single"/>
        </w:rPr>
      </w:pPr>
    </w:p>
    <w:p w:rsidR="00282574" w:rsidRPr="00282574" w:rsidRDefault="00282574" w:rsidP="00282574">
      <w:pPr>
        <w:jc w:val="both"/>
        <w:rPr>
          <w:rFonts w:ascii="Times New Roman" w:hAnsi="Times New Roman" w:cs="Times New Roman"/>
          <w:b/>
          <w:u w:val="single"/>
        </w:rPr>
      </w:pPr>
    </w:p>
    <w:p w:rsidR="00282574" w:rsidRPr="00282574" w:rsidRDefault="00282574" w:rsidP="00282574">
      <w:pPr>
        <w:pStyle w:val="Akapitzlist"/>
        <w:numPr>
          <w:ilvl w:val="0"/>
          <w:numId w:val="5"/>
        </w:numPr>
        <w:jc w:val="both"/>
        <w:rPr>
          <w:rFonts w:ascii="Times New Roman" w:hAnsi="Times New Roman" w:cs="Times New Roman"/>
          <w:b/>
          <w:iCs/>
        </w:rPr>
      </w:pPr>
      <w:r w:rsidRPr="00282574">
        <w:rPr>
          <w:rFonts w:ascii="Times New Roman" w:hAnsi="Times New Roman" w:cs="Times New Roman"/>
          <w:b/>
        </w:rPr>
        <w:t xml:space="preserve"> </w:t>
      </w:r>
      <w:r w:rsidRPr="00282574">
        <w:rPr>
          <w:rFonts w:ascii="Times New Roman" w:hAnsi="Times New Roman" w:cs="Times New Roman"/>
          <w:b/>
          <w:iCs/>
        </w:rPr>
        <w:t>e-Usługi e-Organizacja – pakiet rozwiązań informatycznych dla jednostek organizacyjnych województwa kujawsko-pomorskiego”</w:t>
      </w:r>
    </w:p>
    <w:p w:rsidR="00282574" w:rsidRPr="00282574" w:rsidRDefault="00282574" w:rsidP="00282574">
      <w:pPr>
        <w:jc w:val="both"/>
        <w:rPr>
          <w:rFonts w:ascii="Times New Roman" w:hAnsi="Times New Roman" w:cs="Times New Roman"/>
          <w:iCs/>
        </w:rPr>
      </w:pPr>
      <w:r w:rsidRPr="00282574">
        <w:rPr>
          <w:rFonts w:ascii="Times New Roman" w:hAnsi="Times New Roman" w:cs="Times New Roman"/>
          <w:iCs/>
        </w:rPr>
        <w:t xml:space="preserve">Numer umowy (porozumienia): PRSI.0723-2-91/2010 z dnia 28 czerwca 2010, aneks z dnia 15 grudnia 2010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iCs/>
        </w:rPr>
        <w:t xml:space="preserve">Wartość projektu: </w:t>
      </w:r>
      <w:r w:rsidRPr="00282574">
        <w:rPr>
          <w:rFonts w:ascii="Times New Roman" w:hAnsi="Times New Roman" w:cs="Times New Roman"/>
        </w:rPr>
        <w:t>wartość przekazanych środków trwałych wynosi  41 909,73 zł brutto, w tym wkład własny 10 477,43 zł.</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Źródło dofinansowania: Regionalnego Programu Operacyjnego Województwa Kujawsko-Pomorskiego na lata 2007-2013   </w:t>
      </w:r>
    </w:p>
    <w:p w:rsidR="00282574" w:rsidRPr="00282574" w:rsidRDefault="00282574" w:rsidP="00282574">
      <w:pPr>
        <w:jc w:val="both"/>
        <w:rPr>
          <w:rFonts w:ascii="Times New Roman" w:hAnsi="Times New Roman" w:cs="Times New Roman"/>
        </w:rPr>
      </w:pPr>
      <w:r w:rsidRPr="00282574">
        <w:rPr>
          <w:rFonts w:ascii="Times New Roman" w:hAnsi="Times New Roman" w:cs="Times New Roman"/>
        </w:rPr>
        <w:t xml:space="preserve">W ramach projektu zakupiono </w:t>
      </w:r>
      <w:r w:rsidRPr="00282574">
        <w:rPr>
          <w:rFonts w:ascii="Times New Roman" w:hAnsi="Times New Roman" w:cs="Times New Roman"/>
          <w:b/>
          <w:bCs/>
        </w:rPr>
        <w:t xml:space="preserve">3 zestawy tablic interaktywnych z </w:t>
      </w:r>
      <w:proofErr w:type="spellStart"/>
      <w:r w:rsidRPr="00282574">
        <w:rPr>
          <w:rFonts w:ascii="Times New Roman" w:hAnsi="Times New Roman" w:cs="Times New Roman"/>
          <w:b/>
          <w:bCs/>
        </w:rPr>
        <w:t>wizualizerem</w:t>
      </w:r>
      <w:proofErr w:type="spellEnd"/>
      <w:r w:rsidRPr="00282574">
        <w:rPr>
          <w:rFonts w:ascii="Times New Roman" w:hAnsi="Times New Roman" w:cs="Times New Roman"/>
        </w:rPr>
        <w:t xml:space="preserve"> dla:</w:t>
      </w:r>
    </w:p>
    <w:p w:rsidR="00282574" w:rsidRPr="00282574" w:rsidRDefault="00282574" w:rsidP="00282574">
      <w:pPr>
        <w:numPr>
          <w:ilvl w:val="0"/>
          <w:numId w:val="4"/>
        </w:numPr>
        <w:spacing w:after="0" w:line="240" w:lineRule="auto"/>
        <w:jc w:val="both"/>
        <w:rPr>
          <w:rFonts w:ascii="Times New Roman" w:hAnsi="Times New Roman" w:cs="Times New Roman"/>
        </w:rPr>
      </w:pPr>
      <w:r w:rsidRPr="00282574">
        <w:rPr>
          <w:rFonts w:ascii="Times New Roman" w:hAnsi="Times New Roman" w:cs="Times New Roman"/>
        </w:rPr>
        <w:t>Zespołu Szkół Specjalnych w Karnowie</w:t>
      </w:r>
    </w:p>
    <w:p w:rsidR="00282574" w:rsidRPr="00282574" w:rsidRDefault="00282574" w:rsidP="00282574">
      <w:pPr>
        <w:numPr>
          <w:ilvl w:val="0"/>
          <w:numId w:val="4"/>
        </w:numPr>
        <w:spacing w:after="0" w:line="240" w:lineRule="auto"/>
        <w:jc w:val="both"/>
        <w:rPr>
          <w:rFonts w:ascii="Times New Roman" w:hAnsi="Times New Roman" w:cs="Times New Roman"/>
        </w:rPr>
      </w:pPr>
      <w:r w:rsidRPr="00282574">
        <w:rPr>
          <w:rFonts w:ascii="Times New Roman" w:hAnsi="Times New Roman" w:cs="Times New Roman"/>
        </w:rPr>
        <w:t xml:space="preserve">Zespołu Szkół Specjalnych  im. Janusza Korczaka w </w:t>
      </w:r>
      <w:proofErr w:type="spellStart"/>
      <w:r w:rsidRPr="00282574">
        <w:rPr>
          <w:rFonts w:ascii="Times New Roman" w:hAnsi="Times New Roman" w:cs="Times New Roman"/>
        </w:rPr>
        <w:t>Kcyni</w:t>
      </w:r>
      <w:proofErr w:type="spellEnd"/>
    </w:p>
    <w:p w:rsidR="00282574" w:rsidRPr="00282574" w:rsidRDefault="00282574" w:rsidP="00282574">
      <w:pPr>
        <w:numPr>
          <w:ilvl w:val="0"/>
          <w:numId w:val="4"/>
        </w:numPr>
        <w:spacing w:after="0" w:line="240" w:lineRule="auto"/>
        <w:jc w:val="both"/>
        <w:rPr>
          <w:rFonts w:ascii="Times New Roman" w:hAnsi="Times New Roman" w:cs="Times New Roman"/>
        </w:rPr>
      </w:pPr>
      <w:r w:rsidRPr="00282574">
        <w:rPr>
          <w:rFonts w:ascii="Times New Roman" w:hAnsi="Times New Roman" w:cs="Times New Roman"/>
        </w:rPr>
        <w:t>Zespołu Szkół Specjalnych w Szubinie</w:t>
      </w:r>
    </w:p>
    <w:p w:rsidR="00282574" w:rsidRPr="00282574" w:rsidRDefault="00282574" w:rsidP="00282574">
      <w:pPr>
        <w:jc w:val="both"/>
        <w:rPr>
          <w:rFonts w:ascii="Times New Roman" w:hAnsi="Times New Roman" w:cs="Times New Roman"/>
        </w:rPr>
      </w:pPr>
    </w:p>
    <w:p w:rsidR="00282574" w:rsidRPr="00282574" w:rsidRDefault="00282574" w:rsidP="00282574">
      <w:pPr>
        <w:ind w:firstLine="360"/>
        <w:jc w:val="both"/>
        <w:rPr>
          <w:rFonts w:ascii="Times New Roman" w:hAnsi="Times New Roman" w:cs="Times New Roman"/>
        </w:rPr>
      </w:pPr>
      <w:r w:rsidRPr="00282574">
        <w:rPr>
          <w:rFonts w:ascii="Times New Roman" w:hAnsi="Times New Roman" w:cs="Times New Roman"/>
        </w:rPr>
        <w:t xml:space="preserve">W skład </w:t>
      </w:r>
      <w:r w:rsidRPr="00282574">
        <w:rPr>
          <w:rFonts w:ascii="Times New Roman" w:hAnsi="Times New Roman" w:cs="Times New Roman"/>
          <w:b/>
          <w:bCs/>
        </w:rPr>
        <w:t>jednego zestawu</w:t>
      </w:r>
      <w:r w:rsidRPr="00282574">
        <w:rPr>
          <w:rFonts w:ascii="Times New Roman" w:hAnsi="Times New Roman" w:cs="Times New Roman"/>
        </w:rPr>
        <w:t xml:space="preserve"> wchodzą następujące elementy: tablica interaktywna wraz z oprogramowaniem +aktywne  głośniki, projektor o bardzo krótkiej ogniskowej, notebook + torba + </w:t>
      </w:r>
      <w:proofErr w:type="spellStart"/>
      <w:r w:rsidRPr="00282574">
        <w:rPr>
          <w:rFonts w:ascii="Times New Roman" w:hAnsi="Times New Roman" w:cs="Times New Roman"/>
        </w:rPr>
        <w:t>mysza</w:t>
      </w:r>
      <w:proofErr w:type="spellEnd"/>
      <w:r w:rsidRPr="00282574">
        <w:rPr>
          <w:rFonts w:ascii="Times New Roman" w:hAnsi="Times New Roman" w:cs="Times New Roman"/>
        </w:rPr>
        <w:t xml:space="preserve"> + program antywirusowy, zawieszenie ścienne  o regulowanej wysokości, </w:t>
      </w:r>
      <w:proofErr w:type="spellStart"/>
      <w:r w:rsidRPr="00282574">
        <w:rPr>
          <w:rFonts w:ascii="Times New Roman" w:hAnsi="Times New Roman" w:cs="Times New Roman"/>
        </w:rPr>
        <w:t>wizualizer</w:t>
      </w:r>
      <w:proofErr w:type="spellEnd"/>
      <w:r w:rsidRPr="00282574">
        <w:rPr>
          <w:rFonts w:ascii="Times New Roman" w:hAnsi="Times New Roman" w:cs="Times New Roman"/>
        </w:rPr>
        <w:t xml:space="preserve"> stacjonarny.</w:t>
      </w:r>
    </w:p>
    <w:p w:rsidR="00282574" w:rsidRPr="00282574" w:rsidRDefault="00282574" w:rsidP="00282574">
      <w:pPr>
        <w:ind w:firstLine="360"/>
        <w:jc w:val="both"/>
        <w:rPr>
          <w:rFonts w:ascii="Times New Roman" w:hAnsi="Times New Roman" w:cs="Times New Roman"/>
        </w:rPr>
      </w:pPr>
      <w:r w:rsidRPr="00282574">
        <w:rPr>
          <w:rFonts w:ascii="Times New Roman" w:hAnsi="Times New Roman" w:cs="Times New Roman"/>
        </w:rPr>
        <w:t xml:space="preserve">W ramach projektu zapewnione są również szkolenia dla nauczycieli dotyczące obsługi tablic interaktywnych. </w:t>
      </w:r>
    </w:p>
    <w:p w:rsidR="00282574" w:rsidRPr="00282574" w:rsidRDefault="00282574" w:rsidP="00282574">
      <w:pPr>
        <w:jc w:val="both"/>
        <w:rPr>
          <w:rFonts w:ascii="Times New Roman" w:hAnsi="Times New Roman" w:cs="Times New Roman"/>
        </w:rPr>
      </w:pPr>
    </w:p>
    <w:p w:rsidR="00282574" w:rsidRPr="00282574" w:rsidRDefault="00282574" w:rsidP="00282574">
      <w:pPr>
        <w:jc w:val="both"/>
        <w:rPr>
          <w:rFonts w:ascii="Times New Roman" w:hAnsi="Times New Roman" w:cs="Times New Roman"/>
        </w:rPr>
      </w:pPr>
    </w:p>
    <w:p w:rsidR="004144BF" w:rsidRPr="004144BF" w:rsidRDefault="004144BF" w:rsidP="004144BF">
      <w:pPr>
        <w:rPr>
          <w:rFonts w:ascii="Times New Roman" w:hAnsi="Times New Roman" w:cs="Times New Roman"/>
          <w:b/>
        </w:rPr>
      </w:pPr>
    </w:p>
    <w:sectPr w:rsidR="004144BF" w:rsidRPr="004144BF" w:rsidSect="006008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A45CA"/>
    <w:multiLevelType w:val="hybridMultilevel"/>
    <w:tmpl w:val="1704798E"/>
    <w:lvl w:ilvl="0" w:tplc="129EB6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3D328B6"/>
    <w:multiLevelType w:val="hybridMultilevel"/>
    <w:tmpl w:val="7D164EC2"/>
    <w:lvl w:ilvl="0" w:tplc="0D4469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D0D05B9"/>
    <w:multiLevelType w:val="hybridMultilevel"/>
    <w:tmpl w:val="970C4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50C4180"/>
    <w:multiLevelType w:val="hybridMultilevel"/>
    <w:tmpl w:val="0598D5C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6CB12358"/>
    <w:multiLevelType w:val="hybridMultilevel"/>
    <w:tmpl w:val="B5D2E14C"/>
    <w:lvl w:ilvl="0" w:tplc="FF62E2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6B479A"/>
    <w:multiLevelType w:val="hybridMultilevel"/>
    <w:tmpl w:val="B47A397C"/>
    <w:lvl w:ilvl="0" w:tplc="713EB3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144BF"/>
    <w:rsid w:val="00282574"/>
    <w:rsid w:val="004144BF"/>
    <w:rsid w:val="00571E0C"/>
    <w:rsid w:val="00600877"/>
    <w:rsid w:val="009C7BD6"/>
    <w:rsid w:val="00A42B43"/>
    <w:rsid w:val="00B21AB3"/>
    <w:rsid w:val="00C00037"/>
    <w:rsid w:val="00D60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87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144BF"/>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4144BF"/>
    <w:rPr>
      <w:rFonts w:ascii="Times New Roman" w:eastAsia="Times New Roman" w:hAnsi="Times New Roman" w:cs="Times New Roman"/>
      <w:sz w:val="24"/>
      <w:szCs w:val="24"/>
    </w:rPr>
  </w:style>
  <w:style w:type="paragraph" w:styleId="Akapitzlist">
    <w:name w:val="List Paragraph"/>
    <w:basedOn w:val="Normalny"/>
    <w:uiPriority w:val="34"/>
    <w:qFormat/>
    <w:rsid w:val="002825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3600</Words>
  <Characters>21606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cp:lastPrinted>2011-03-22T11:33:00Z</cp:lastPrinted>
  <dcterms:created xsi:type="dcterms:W3CDTF">2011-03-08T10:33:00Z</dcterms:created>
  <dcterms:modified xsi:type="dcterms:W3CDTF">2011-03-22T11:37:00Z</dcterms:modified>
</cp:coreProperties>
</file>