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9C8" w:rsidRDefault="002969C8" w:rsidP="00724C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Opis przebiegu realizacji </w:t>
      </w:r>
    </w:p>
    <w:p w:rsidR="003351C5" w:rsidRPr="00724CDD" w:rsidRDefault="002969C8" w:rsidP="00724C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Wieloletniej Prognozy Finansowej Powiatu N</w:t>
      </w:r>
      <w:r w:rsidR="003351C5" w:rsidRPr="00724CDD">
        <w:rPr>
          <w:rFonts w:ascii="Times New Roman" w:hAnsi="Times New Roman" w:cs="Times New Roman"/>
          <w:b/>
        </w:rPr>
        <w:t>akielskiego</w:t>
      </w:r>
    </w:p>
    <w:p w:rsidR="002969C8" w:rsidRDefault="003351C5" w:rsidP="00724C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4CDD">
        <w:rPr>
          <w:rFonts w:ascii="Times New Roman" w:hAnsi="Times New Roman" w:cs="Times New Roman"/>
          <w:b/>
        </w:rPr>
        <w:t>ze wskazaniem przyczyn ewentualnych</w:t>
      </w:r>
      <w:r w:rsidR="002969C8">
        <w:rPr>
          <w:rFonts w:ascii="Times New Roman" w:hAnsi="Times New Roman" w:cs="Times New Roman"/>
          <w:b/>
        </w:rPr>
        <w:t xml:space="preserve"> odchyleń oraz analizą zagrożeń</w:t>
      </w:r>
    </w:p>
    <w:p w:rsidR="00386255" w:rsidRPr="00724CDD" w:rsidRDefault="002969C8" w:rsidP="00724C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na dzień 30 czerwca 2011 roku.</w:t>
      </w:r>
    </w:p>
    <w:p w:rsidR="00724CDD" w:rsidRDefault="00724CDD" w:rsidP="00724C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24CDD" w:rsidRPr="00724CDD" w:rsidRDefault="00724CDD" w:rsidP="00724C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24CDD" w:rsidRDefault="00724CDD" w:rsidP="00724CD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5583E" w:rsidRPr="00E5583E" w:rsidRDefault="00E5583E" w:rsidP="00E5583E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E5583E">
        <w:rPr>
          <w:rFonts w:ascii="Times New Roman" w:hAnsi="Times New Roman" w:cs="Times New Roman"/>
          <w:b/>
          <w:i/>
        </w:rPr>
        <w:t>DOCHODY</w:t>
      </w:r>
    </w:p>
    <w:p w:rsidR="003351C5" w:rsidRPr="00724CDD" w:rsidRDefault="003351C5" w:rsidP="003351C5">
      <w:pPr>
        <w:jc w:val="both"/>
        <w:rPr>
          <w:rFonts w:ascii="Times New Roman" w:hAnsi="Times New Roman" w:cs="Times New Roman"/>
        </w:rPr>
      </w:pPr>
      <w:r w:rsidRPr="00724CDD">
        <w:rPr>
          <w:rFonts w:ascii="Times New Roman" w:hAnsi="Times New Roman" w:cs="Times New Roman"/>
        </w:rPr>
        <w:t xml:space="preserve">Przedstawiona powyżej tabela prezentuje </w:t>
      </w:r>
      <w:r w:rsidR="00FA1000" w:rsidRPr="00724CDD">
        <w:rPr>
          <w:rFonts w:ascii="Times New Roman" w:hAnsi="Times New Roman" w:cs="Times New Roman"/>
        </w:rPr>
        <w:t xml:space="preserve">planowane </w:t>
      </w:r>
      <w:r w:rsidRPr="00724CDD">
        <w:rPr>
          <w:rFonts w:ascii="Times New Roman" w:hAnsi="Times New Roman" w:cs="Times New Roman"/>
        </w:rPr>
        <w:t xml:space="preserve">dochody powiatu </w:t>
      </w:r>
      <w:r w:rsidR="00FA1000" w:rsidRPr="00724CDD">
        <w:rPr>
          <w:rFonts w:ascii="Times New Roman" w:hAnsi="Times New Roman" w:cs="Times New Roman"/>
        </w:rPr>
        <w:t xml:space="preserve">w latach 2011-2020 </w:t>
      </w:r>
      <w:r w:rsidRPr="00724CDD">
        <w:rPr>
          <w:rFonts w:ascii="Times New Roman" w:hAnsi="Times New Roman" w:cs="Times New Roman"/>
        </w:rPr>
        <w:t xml:space="preserve">według najważniejszych źródeł pochodzenia. Realizacja tychże dochodów na </w:t>
      </w:r>
      <w:r w:rsidR="00FA1000" w:rsidRPr="00724CDD">
        <w:rPr>
          <w:rFonts w:ascii="Times New Roman" w:hAnsi="Times New Roman" w:cs="Times New Roman"/>
        </w:rPr>
        <w:t xml:space="preserve">dzień 30 czerwca 2011 roku zaprezentowana w kolumnie nr 4 </w:t>
      </w:r>
      <w:r w:rsidR="00FF6D0B" w:rsidRPr="00724CDD">
        <w:rPr>
          <w:rFonts w:ascii="Times New Roman" w:hAnsi="Times New Roman" w:cs="Times New Roman"/>
        </w:rPr>
        <w:t>pokazuje</w:t>
      </w:r>
      <w:r w:rsidRPr="00724CDD">
        <w:rPr>
          <w:rFonts w:ascii="Times New Roman" w:hAnsi="Times New Roman" w:cs="Times New Roman"/>
        </w:rPr>
        <w:t xml:space="preserve"> jak kształtowały się poszczególne wielkości w </w:t>
      </w:r>
      <w:r w:rsidR="00FF6D0B" w:rsidRPr="00724CDD">
        <w:rPr>
          <w:rFonts w:ascii="Times New Roman" w:hAnsi="Times New Roman" w:cs="Times New Roman"/>
        </w:rPr>
        <w:t>pierwszym półroczu 2011 roku</w:t>
      </w:r>
      <w:r w:rsidRPr="00724CDD">
        <w:rPr>
          <w:rFonts w:ascii="Times New Roman" w:hAnsi="Times New Roman" w:cs="Times New Roman"/>
        </w:rPr>
        <w:t>.</w:t>
      </w:r>
      <w:r w:rsidR="00FF6D0B" w:rsidRPr="00724CDD">
        <w:rPr>
          <w:rFonts w:ascii="Times New Roman" w:hAnsi="Times New Roman" w:cs="Times New Roman"/>
        </w:rPr>
        <w:t xml:space="preserve"> Na tej podstawie można określić czy istnieją zagrożenia w realizacji dochodów czy też można ocenić zaplanowane dochody w okresie 10 lat jako realne do wykonania. </w:t>
      </w:r>
      <w:r w:rsidRPr="00724CDD">
        <w:rPr>
          <w:rFonts w:ascii="Times New Roman" w:hAnsi="Times New Roman" w:cs="Times New Roman"/>
        </w:rPr>
        <w:t xml:space="preserve"> Zauważyć można czy w danej kategorii dochodowej możliwy jest wzrost czy spadek. Łącząc analizę zdarzeń przeszłych z informacjami makroekonomicznymi dotyczącymi sytuacji gospodarczej budżetu państwa można w sposób realny zgodnie z wymogami art. 226 ust. 1 ustawy z dnia 27 sierpnia 2009 roku o finansach publicznych przewidzieć kwoty dochodów budżetu powiatu nakielskiego w latach przyszłych.</w:t>
      </w:r>
      <w:r w:rsidRPr="00724CDD">
        <w:rPr>
          <w:rFonts w:ascii="Times New Roman" w:hAnsi="Times New Roman" w:cs="Times New Roman"/>
          <w:color w:val="FF0000"/>
        </w:rPr>
        <w:t xml:space="preserve"> </w:t>
      </w:r>
      <w:r w:rsidR="00FF6D0B" w:rsidRPr="00724CDD">
        <w:rPr>
          <w:rFonts w:ascii="Times New Roman" w:hAnsi="Times New Roman" w:cs="Times New Roman"/>
        </w:rPr>
        <w:t xml:space="preserve">Zgodnie z założeniami rządowymi </w:t>
      </w:r>
      <w:r w:rsidR="00163AA9" w:rsidRPr="00724CDD">
        <w:rPr>
          <w:rFonts w:ascii="Times New Roman" w:hAnsi="Times New Roman" w:cs="Times New Roman"/>
        </w:rPr>
        <w:t>oczekuje się, że w 2012 roku realne tempo wzrostu PKB w Polsce, pomimo znacznego ograniczenia wkładu w wzrost ze strony popytu publicznego, utrzyma się na poziomie 4%</w:t>
      </w:r>
      <w:r w:rsidRPr="00724CDD">
        <w:rPr>
          <w:rFonts w:ascii="Times New Roman" w:hAnsi="Times New Roman" w:cs="Times New Roman"/>
        </w:rPr>
        <w:t xml:space="preserve">. </w:t>
      </w:r>
      <w:r w:rsidR="00163AA9" w:rsidRPr="00724CDD">
        <w:rPr>
          <w:rFonts w:ascii="Times New Roman" w:hAnsi="Times New Roman" w:cs="Times New Roman"/>
        </w:rPr>
        <w:t xml:space="preserve">Na 2012 rok planowane </w:t>
      </w:r>
      <w:r w:rsidR="006A7EFA" w:rsidRPr="00724CDD">
        <w:rPr>
          <w:rFonts w:ascii="Times New Roman" w:hAnsi="Times New Roman" w:cs="Times New Roman"/>
        </w:rPr>
        <w:t>są</w:t>
      </w:r>
      <w:r w:rsidR="00163AA9" w:rsidRPr="00724CDD">
        <w:rPr>
          <w:rFonts w:ascii="Times New Roman" w:hAnsi="Times New Roman" w:cs="Times New Roman"/>
        </w:rPr>
        <w:t xml:space="preserve"> również dodatkowe zmiany w systemie podatkowym mające na celu wzmocnienie strony dochodowej  budżetu państwa</w:t>
      </w:r>
      <w:r w:rsidR="006A7EFA" w:rsidRPr="00724CDD">
        <w:rPr>
          <w:rFonts w:ascii="Times New Roman" w:hAnsi="Times New Roman" w:cs="Times New Roman"/>
        </w:rPr>
        <w:t>. Do zmian tych należy zaliczyć między innymi podwyżkę stawki na papierosy oraz zmianę ordynacji podatkowej, która ma za zadanie ograniczyć możliwość unikania podatku od zysków kapitałowych uzyskiwanych z lokat bankowych. W zakresie PIT w 2012 roku planuje się wprowadzenie nowej ulgi podatkowej, mającej na celu promowanie dodatkowego indywidualnego ubezpieczenia emerytalnego i zwiększenia dzięki temu oszczędności prywatnych. Skutek wprowadzenia tego rozwiązania będzie jednak widoczny w rozliczeniu rocznym podatku za 2012 rok, czyli w 2013 roku.</w:t>
      </w:r>
      <w:r w:rsidR="006A7EFA" w:rsidRPr="00724CDD">
        <w:rPr>
          <w:rFonts w:ascii="Times New Roman" w:hAnsi="Times New Roman" w:cs="Times New Roman"/>
          <w:color w:val="FF0000"/>
        </w:rPr>
        <w:t xml:space="preserve">  </w:t>
      </w:r>
      <w:r w:rsidR="006A7EFA" w:rsidRPr="00724CDD">
        <w:rPr>
          <w:rFonts w:ascii="Times New Roman" w:hAnsi="Times New Roman" w:cs="Times New Roman"/>
        </w:rPr>
        <w:t>Analiza d</w:t>
      </w:r>
      <w:r w:rsidRPr="00724CDD">
        <w:rPr>
          <w:rFonts w:ascii="Times New Roman" w:hAnsi="Times New Roman" w:cs="Times New Roman"/>
        </w:rPr>
        <w:t>ochod</w:t>
      </w:r>
      <w:r w:rsidR="006A7EFA" w:rsidRPr="00724CDD">
        <w:rPr>
          <w:rFonts w:ascii="Times New Roman" w:hAnsi="Times New Roman" w:cs="Times New Roman"/>
        </w:rPr>
        <w:t>ów</w:t>
      </w:r>
      <w:r w:rsidRPr="00724CDD">
        <w:rPr>
          <w:rFonts w:ascii="Times New Roman" w:hAnsi="Times New Roman" w:cs="Times New Roman"/>
        </w:rPr>
        <w:t xml:space="preserve"> powiatu nakielskiego</w:t>
      </w:r>
      <w:r w:rsidR="006A7EFA" w:rsidRPr="00724CDD">
        <w:rPr>
          <w:rFonts w:ascii="Times New Roman" w:hAnsi="Times New Roman" w:cs="Times New Roman"/>
        </w:rPr>
        <w:t xml:space="preserve"> prezentowana w WPF na dzień 30 czerwca 2011 roku przedstawia się w następujący sposób</w:t>
      </w:r>
      <w:r w:rsidRPr="00724CDD">
        <w:rPr>
          <w:rFonts w:ascii="Times New Roman" w:hAnsi="Times New Roman" w:cs="Times New Roman"/>
        </w:rPr>
        <w:t>:</w:t>
      </w:r>
    </w:p>
    <w:p w:rsidR="003351C5" w:rsidRPr="00724CDD" w:rsidRDefault="003351C5" w:rsidP="003351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24CDD">
        <w:rPr>
          <w:rFonts w:ascii="Times New Roman" w:hAnsi="Times New Roman" w:cs="Times New Roman"/>
        </w:rPr>
        <w:t>Udział w podatku dochodowym od osób prawnych  (1,4%) – na rok 2012 i kolejne lata przyjmuje się kwotę dochodów z tytułu udziału w CIT na tym samym poziomie ponieważ na terenie powiatu nakielskiego nie ma dużej aktywności związanej z powstawaniem nowych firm, które opłacając podatek od osób prawnych przyczyniałyby się do zwiększenia dochodów własnych powiatu. W ogólnej strukturze dochodów udział w CIT wynosi zaledwie 0,3%.</w:t>
      </w:r>
      <w:r w:rsidR="006A7EFA" w:rsidRPr="00724CDD">
        <w:rPr>
          <w:rFonts w:ascii="Times New Roman" w:hAnsi="Times New Roman" w:cs="Times New Roman"/>
        </w:rPr>
        <w:t xml:space="preserve"> Wykonanie na półrocze wynosi </w:t>
      </w:r>
      <w:r w:rsidR="00077B78" w:rsidRPr="00724CDD">
        <w:rPr>
          <w:rFonts w:ascii="Times New Roman" w:hAnsi="Times New Roman" w:cs="Times New Roman"/>
        </w:rPr>
        <w:t>93,89% w związku z czym nie ma przesłanek dla których planowaną kategorie dochodową można by było uznać za nierealną.</w:t>
      </w:r>
    </w:p>
    <w:p w:rsidR="003351C5" w:rsidRPr="00724CDD" w:rsidRDefault="003351C5" w:rsidP="003351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</w:rPr>
      </w:pPr>
      <w:r w:rsidRPr="00724CDD">
        <w:rPr>
          <w:rFonts w:ascii="Times New Roman" w:hAnsi="Times New Roman" w:cs="Times New Roman"/>
        </w:rPr>
        <w:t>Udział w podatku dochodowym od osób fizycznych (10,25%) – na rok 2012 i kolejne lata przyjmuje się kwotę dochodów z tytułu udziału w PIT o 1,5% większą zgodnie z wieloletnim planem finansowym państwa w której uwzględnia się również wzrost podatku dochodowego od osób fizycznych w związku z wzrostem wynagrodzeń oraz zatrudnienia.</w:t>
      </w:r>
      <w:r w:rsidR="00077B78" w:rsidRPr="00724CDD">
        <w:rPr>
          <w:rFonts w:ascii="Times New Roman" w:hAnsi="Times New Roman" w:cs="Times New Roman"/>
        </w:rPr>
        <w:t xml:space="preserve"> Wykonanie na półrocze wynosi 42,84%</w:t>
      </w:r>
      <w:r w:rsidR="00077B78" w:rsidRPr="00724CDD">
        <w:rPr>
          <w:rFonts w:ascii="Times New Roman" w:hAnsi="Times New Roman" w:cs="Times New Roman"/>
          <w:color w:val="FF0000"/>
        </w:rPr>
        <w:t xml:space="preserve"> </w:t>
      </w:r>
      <w:r w:rsidR="00077B78" w:rsidRPr="00724CDD">
        <w:rPr>
          <w:rFonts w:ascii="Times New Roman" w:hAnsi="Times New Roman" w:cs="Times New Roman"/>
        </w:rPr>
        <w:t>w związku z czym nie ma przesłanek dla których planowaną kategorie dochodową można by było uznać za nierealną. Delikatne odstępstwo od wykonania dochodów w wysokości 50% planu wynika ze specyfiki rozliczania podatku dochodowego od osób fizycznych. Wpływy z tego tytułu są większe do Urzędów Skarbowych pod koniec roku w związku z przekroczeniem skali podatkowej natomiast w okresie od maj-czerwiec Urzędy Skarbowe dokonują rozliczeń i udzielają zwrotów nadpłaconego podatku. Analogicznie udziały dla samorządów w okresie maj-czerwiec  są mniejsze a większe na koniec roku budżetowego.</w:t>
      </w:r>
    </w:p>
    <w:p w:rsidR="003351C5" w:rsidRPr="00724CDD" w:rsidRDefault="003351C5" w:rsidP="003351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</w:rPr>
      </w:pPr>
      <w:r w:rsidRPr="00724CDD">
        <w:rPr>
          <w:rFonts w:ascii="Times New Roman" w:hAnsi="Times New Roman" w:cs="Times New Roman"/>
        </w:rPr>
        <w:lastRenderedPageBreak/>
        <w:t>Opłata komunikacyjna – na rok 2012 i kolejne lata budżetowe przyjęto dochód na poziomie niższym o 3% od roku 2011 w związku z zaobserwowaną tendencją spadkową na przestrzeni lat  2007 – 2010.</w:t>
      </w:r>
      <w:r w:rsidR="00077B78" w:rsidRPr="00724CDD">
        <w:rPr>
          <w:rFonts w:ascii="Times New Roman" w:hAnsi="Times New Roman" w:cs="Times New Roman"/>
          <w:color w:val="FF0000"/>
        </w:rPr>
        <w:t xml:space="preserve"> </w:t>
      </w:r>
      <w:r w:rsidR="00077B78" w:rsidRPr="00724CDD">
        <w:rPr>
          <w:rFonts w:ascii="Times New Roman" w:hAnsi="Times New Roman" w:cs="Times New Roman"/>
        </w:rPr>
        <w:t>Wykonanie na półrocze wynosi 55,55%</w:t>
      </w:r>
      <w:r w:rsidR="00077B78" w:rsidRPr="00724CDD">
        <w:rPr>
          <w:rFonts w:ascii="Times New Roman" w:hAnsi="Times New Roman" w:cs="Times New Roman"/>
          <w:color w:val="FF0000"/>
        </w:rPr>
        <w:t xml:space="preserve"> </w:t>
      </w:r>
      <w:r w:rsidR="00077B78" w:rsidRPr="00724CDD">
        <w:rPr>
          <w:rFonts w:ascii="Times New Roman" w:hAnsi="Times New Roman" w:cs="Times New Roman"/>
        </w:rPr>
        <w:t xml:space="preserve">w związku z czym nie ma przesłanek dla których planowaną kategorie dochodową można by było uznać za nierealną. </w:t>
      </w:r>
    </w:p>
    <w:p w:rsidR="003351C5" w:rsidRPr="00724CDD" w:rsidRDefault="003351C5" w:rsidP="003351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24CDD">
        <w:rPr>
          <w:rFonts w:ascii="Times New Roman" w:hAnsi="Times New Roman" w:cs="Times New Roman"/>
        </w:rPr>
        <w:t>Dochody z tytułu sprzedaży majątku – obliczony wskaźnik na podstawie wykonania na przestrzeni lat 2007-2010 jest niemiarodajny, dochód z tytuł</w:t>
      </w:r>
      <w:r w:rsidR="00077B78" w:rsidRPr="00724CDD">
        <w:rPr>
          <w:rFonts w:ascii="Times New Roman" w:hAnsi="Times New Roman" w:cs="Times New Roman"/>
        </w:rPr>
        <w:t>u sprzedaży majątku występuje sporadycznie</w:t>
      </w:r>
      <w:r w:rsidRPr="00724CDD">
        <w:rPr>
          <w:rFonts w:ascii="Times New Roman" w:hAnsi="Times New Roman" w:cs="Times New Roman"/>
        </w:rPr>
        <w:t xml:space="preserve"> co powoduje gwałtowny wzrost wskaźnika. Dochody z tytułu sprzedaży majątku uzależnione są przede wszystkim od wielkości posiadanego majątku oraz od sposobu prowadzenia polityki przez osoby zarządzające. Wartość majątku powiatu, który mógłby zostać przeznaczony w najbliższym okresie czasu do zbycia wynosi ok. 1.000.000,00 zł. Wartość 1.000.000,00 zł wynika ze sporządzonych w latach 2008-2010 operatów i wycen w związku z czym jest wartością szacunkową dającą tylko pogląd na skalę dochodów majątkowych, które powiat mógłby uzyskać. </w:t>
      </w:r>
      <w:r w:rsidR="00077B78" w:rsidRPr="00724CDD">
        <w:rPr>
          <w:rFonts w:ascii="Times New Roman" w:hAnsi="Times New Roman" w:cs="Times New Roman"/>
        </w:rPr>
        <w:t xml:space="preserve">Wykonanie na półrocze dotyczy sprzedaży składników majątkowych </w:t>
      </w:r>
      <w:r w:rsidR="00D053BB" w:rsidRPr="00724CDD">
        <w:rPr>
          <w:rFonts w:ascii="Times New Roman" w:hAnsi="Times New Roman" w:cs="Times New Roman"/>
        </w:rPr>
        <w:t>w latach ubiegłych Spółce Nowy Szpital w Nakle i Szubinie, sprzedaży gruntów pod stacją energetyczną. Większy wpływ środków z tytułu sprzedaży planuje się osiągnąć w drugim półroczu w związku ze sprzedażą mieszkania należącego do Powiatu Nakielskiego.</w:t>
      </w:r>
    </w:p>
    <w:p w:rsidR="003351C5" w:rsidRPr="00724CDD" w:rsidRDefault="003351C5" w:rsidP="00D053B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color w:val="FF0000"/>
        </w:rPr>
      </w:pPr>
      <w:r w:rsidRPr="00724CDD">
        <w:rPr>
          <w:rFonts w:ascii="Times New Roman" w:hAnsi="Times New Roman" w:cs="Times New Roman"/>
        </w:rPr>
        <w:t xml:space="preserve">Pozostałe dochody własne powiatu – w skład których wchodzą odsetki bankowe, darowizny,  dochody z najmu i dzierżawy składników majątkowych, dochody z tytułu odpłatności mieszkańców w Domu Pomocy Społecznej,  dochody uzyskiwane od innych jednostek samorządu terytorialnego na podstawie uchwał o udzieleniu pomocy finansowej, dochody z tytułu odpłatności za zajęcie pasa drogowego, - na przestrzeni lat 2007-2010 pozostałe dochody własne powiatu wykazywały tendencję wzrostową, średni wskaźnik wzrostu wyniósł 140% jednakże prognozując dochody realistycznie zakłada się wzrost dochodów pozostałych w latach 2012-2020 do kwoty 10.915.000,00 zł </w:t>
      </w:r>
      <w:proofErr w:type="spellStart"/>
      <w:r w:rsidRPr="00724CDD">
        <w:rPr>
          <w:rFonts w:ascii="Times New Roman" w:hAnsi="Times New Roman" w:cs="Times New Roman"/>
        </w:rPr>
        <w:t>tj</w:t>
      </w:r>
      <w:proofErr w:type="spellEnd"/>
      <w:r w:rsidRPr="00724CDD">
        <w:rPr>
          <w:rFonts w:ascii="Times New Roman" w:hAnsi="Times New Roman" w:cs="Times New Roman"/>
        </w:rPr>
        <w:t xml:space="preserve"> o ok.  8% rocznie.</w:t>
      </w:r>
      <w:r w:rsidR="00D053BB" w:rsidRPr="00724CDD">
        <w:rPr>
          <w:rFonts w:ascii="Times New Roman" w:hAnsi="Times New Roman" w:cs="Times New Roman"/>
        </w:rPr>
        <w:t xml:space="preserve"> Wykonanie na półrocze wynosi 45%</w:t>
      </w:r>
      <w:r w:rsidR="00D053BB" w:rsidRPr="00724CDD">
        <w:rPr>
          <w:rFonts w:ascii="Times New Roman" w:hAnsi="Times New Roman" w:cs="Times New Roman"/>
          <w:color w:val="FF0000"/>
        </w:rPr>
        <w:t xml:space="preserve"> </w:t>
      </w:r>
      <w:r w:rsidR="00D053BB" w:rsidRPr="00724CDD">
        <w:rPr>
          <w:rFonts w:ascii="Times New Roman" w:hAnsi="Times New Roman" w:cs="Times New Roman"/>
        </w:rPr>
        <w:t xml:space="preserve">w związku z czym nie ma przesłanek dla których planowaną kategorie dochodową można by było uznać za nierealną. </w:t>
      </w:r>
    </w:p>
    <w:p w:rsidR="003351C5" w:rsidRPr="00724CDD" w:rsidRDefault="003351C5" w:rsidP="003351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24CDD">
        <w:rPr>
          <w:rFonts w:ascii="Times New Roman" w:hAnsi="Times New Roman" w:cs="Times New Roman"/>
        </w:rPr>
        <w:t>Dotacje celowe otrzymane z budżetu państwa - obliczony wskaźnik na podstawie wykonania na przestrzeni lat 2007-2010 wykazuje wyraźnie tendencje wzrostowe zarówno w przypadku dotacji celowej na zadania zlecone, własne jak i na podstawie porozumień w związku z czym do prognozy dochodów z tytułu dotacji z budżetu państwa przyjmuje się wskaźnik wzrostu w wysokości 4-5% uwzględniając również systematyczny wzrost zadań zlecanych do realizacji samorządom przez instytucje wyższego szczebla.</w:t>
      </w:r>
      <w:r w:rsidR="006E779F" w:rsidRPr="00724CDD">
        <w:rPr>
          <w:rFonts w:ascii="Times New Roman" w:hAnsi="Times New Roman" w:cs="Times New Roman"/>
        </w:rPr>
        <w:t xml:space="preserve"> Wykonanie na półrocze wynosi 56% i jest zgodne z planem, uruchamiane środki finansowe pozwalają terminowo realizować zadania nałożone na powiat przepisami prawa.</w:t>
      </w:r>
    </w:p>
    <w:p w:rsidR="003351C5" w:rsidRPr="00724CDD" w:rsidRDefault="003351C5" w:rsidP="003351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24CDD">
        <w:rPr>
          <w:rFonts w:ascii="Times New Roman" w:hAnsi="Times New Roman" w:cs="Times New Roman"/>
        </w:rPr>
        <w:t xml:space="preserve">Subwencja - obliczony wskaźnik na podstawie wykonania dochodów z tytułu otrzymanych subwencji na przestrzeni lat 2007-2010 wykazuje wyraźnie tendencje wzrostowe. Średni z trzech lat wskaźnik wzrostu wyniósł 111%. Przyjmuje się zatem do celów prognostycznych wskaźnik 0,2% w roku 2012 i kolejnych latach budżetowych uwzględniając głównie zmiany demograficzne, które wyraźnie wykazują tendencje malejące z uwagi na coraz mniejsza liczbę dzieci w szkołach średnich. </w:t>
      </w:r>
      <w:r w:rsidR="006E779F" w:rsidRPr="00724CDD">
        <w:rPr>
          <w:rFonts w:ascii="Times New Roman" w:hAnsi="Times New Roman" w:cs="Times New Roman"/>
        </w:rPr>
        <w:t xml:space="preserve">Wykonanie na półrocze wynosi 59% i jest zgodne z planem, uruchamiane transze subwencji wpływają terminowo i nie powodują </w:t>
      </w:r>
      <w:r w:rsidR="00C03E63" w:rsidRPr="00724CDD">
        <w:rPr>
          <w:rFonts w:ascii="Times New Roman" w:hAnsi="Times New Roman" w:cs="Times New Roman"/>
        </w:rPr>
        <w:t>zachwiania</w:t>
      </w:r>
      <w:r w:rsidR="006E779F" w:rsidRPr="00724CDD">
        <w:rPr>
          <w:rFonts w:ascii="Times New Roman" w:hAnsi="Times New Roman" w:cs="Times New Roman"/>
        </w:rPr>
        <w:t xml:space="preserve"> płynnoś</w:t>
      </w:r>
      <w:r w:rsidR="00C03E63" w:rsidRPr="00724CDD">
        <w:rPr>
          <w:rFonts w:ascii="Times New Roman" w:hAnsi="Times New Roman" w:cs="Times New Roman"/>
        </w:rPr>
        <w:t>ci finansowej.</w:t>
      </w:r>
    </w:p>
    <w:p w:rsidR="003351C5" w:rsidRPr="00E5583E" w:rsidRDefault="003351C5" w:rsidP="003351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24CDD">
        <w:rPr>
          <w:rFonts w:ascii="Times New Roman" w:hAnsi="Times New Roman" w:cs="Times New Roman"/>
        </w:rPr>
        <w:t xml:space="preserve">Środki z funduszy zewnętrznych oraz pochodzące z Unii Europejskiej - obliczony wskaźnik na podstawie wykonania na przestrzeni lat 2007-2010 jest niemiarodajny, dochód z tytułu środków zewnętrznych występuje </w:t>
      </w:r>
      <w:r w:rsidR="00C03E63" w:rsidRPr="00724CDD">
        <w:rPr>
          <w:rFonts w:ascii="Times New Roman" w:hAnsi="Times New Roman" w:cs="Times New Roman"/>
        </w:rPr>
        <w:t>nie regularnie</w:t>
      </w:r>
      <w:r w:rsidRPr="00724CDD">
        <w:rPr>
          <w:rFonts w:ascii="Times New Roman" w:hAnsi="Times New Roman" w:cs="Times New Roman"/>
        </w:rPr>
        <w:t xml:space="preserve"> co powoduje </w:t>
      </w:r>
      <w:r w:rsidR="00C03E63" w:rsidRPr="00724CDD">
        <w:rPr>
          <w:rFonts w:ascii="Times New Roman" w:hAnsi="Times New Roman" w:cs="Times New Roman"/>
        </w:rPr>
        <w:t xml:space="preserve">znaczne odchylenia </w:t>
      </w:r>
      <w:r w:rsidRPr="00724CDD">
        <w:rPr>
          <w:rFonts w:ascii="Times New Roman" w:hAnsi="Times New Roman" w:cs="Times New Roman"/>
        </w:rPr>
        <w:t xml:space="preserve">wskaźnika. Dochody z tego tytułu uzależnione są w dużej mierze od czynników niezależnych od powiatu przede wszystkim od obszarów tematycznych na które ogłaszane są konkursy przez instytucje </w:t>
      </w:r>
      <w:r w:rsidRPr="00724CDD">
        <w:rPr>
          <w:rFonts w:ascii="Times New Roman" w:hAnsi="Times New Roman" w:cs="Times New Roman"/>
        </w:rPr>
        <w:lastRenderedPageBreak/>
        <w:t>zarządzające, od możliwości wyasygnowania wkładu własnego w realizowane projekty oraz od decyzji podejmowanych przez kadrę zarządzającą</w:t>
      </w:r>
      <w:r w:rsidR="00C03E63" w:rsidRPr="00724CDD">
        <w:rPr>
          <w:rFonts w:ascii="Times New Roman" w:hAnsi="Times New Roman" w:cs="Times New Roman"/>
        </w:rPr>
        <w:t xml:space="preserve"> oraz od harmonogramu realizacji projektu</w:t>
      </w:r>
      <w:r w:rsidRPr="00724CDD">
        <w:rPr>
          <w:rFonts w:ascii="Times New Roman" w:hAnsi="Times New Roman" w:cs="Times New Roman"/>
        </w:rPr>
        <w:t>. Trudno jest zatem na podstawie wskaźnika przewidzieć dochód z tego tytułu w związku z czym w prognozie wieloletniej przyjęto tylko te programy i projekty na które powiat ma podpisane umowy a w przypadku  środków na inwestycje zaplanowano dochód z tytułu 30% udziału Funduszu Rozwoju Kultury Fizycznej w budowę sali gimnastycznej w Szubinie, sali rehabilitacyjno-sportowej w Karnowie oraz 40% dofinansowanie w ramach RPO na budowę II etapu przystani. Ponadto w kolejnych latach budżetowych zaplanowano dochodów w wysokości 1</w:t>
      </w:r>
      <w:r w:rsidR="00C03E63" w:rsidRPr="00724CDD">
        <w:rPr>
          <w:rFonts w:ascii="Times New Roman" w:hAnsi="Times New Roman" w:cs="Times New Roman"/>
        </w:rPr>
        <w:t>.</w:t>
      </w:r>
      <w:r w:rsidRPr="00724CDD">
        <w:rPr>
          <w:rFonts w:ascii="Times New Roman" w:hAnsi="Times New Roman" w:cs="Times New Roman"/>
        </w:rPr>
        <w:t>000.000,00 zł w związku z pozyskiwaniem środków zewnętrznych na tzw. projekty miękkie.</w:t>
      </w:r>
      <w:r w:rsidR="00C03E63" w:rsidRPr="00724CDD">
        <w:rPr>
          <w:rFonts w:ascii="Times New Roman" w:hAnsi="Times New Roman" w:cs="Times New Roman"/>
        </w:rPr>
        <w:t xml:space="preserve"> Wykonanie na półrocze wynosi 34,2% a wysokość otrzymanych środków uzależniona jest od złożenia wniosku o płatność. W pierwszym półroczu zauważono, że weryfikacja i akceptacja złożonych wniosków o płatność trwa dłużej niż o latach ubiegłych. Ponadto zauważono zachwiania w harmonogramie  wpływu środków z Unii Europejskiej. Podpisane umowy </w:t>
      </w:r>
      <w:r w:rsidR="00724CDD" w:rsidRPr="00724CDD">
        <w:rPr>
          <w:rFonts w:ascii="Times New Roman" w:hAnsi="Times New Roman" w:cs="Times New Roman"/>
        </w:rPr>
        <w:t>są</w:t>
      </w:r>
      <w:r w:rsidR="00C03E63" w:rsidRPr="00724CDD">
        <w:rPr>
          <w:rFonts w:ascii="Times New Roman" w:hAnsi="Times New Roman" w:cs="Times New Roman"/>
        </w:rPr>
        <w:t xml:space="preserve"> gwarancją uzyskania dochodów w pełnej wysokości w związku z czym </w:t>
      </w:r>
      <w:r w:rsidR="00C03E63" w:rsidRPr="00E5583E">
        <w:rPr>
          <w:rFonts w:ascii="Times New Roman" w:hAnsi="Times New Roman" w:cs="Times New Roman"/>
        </w:rPr>
        <w:t xml:space="preserve">można uznać </w:t>
      </w:r>
      <w:r w:rsidR="00724CDD" w:rsidRPr="00E5583E">
        <w:rPr>
          <w:rFonts w:ascii="Times New Roman" w:hAnsi="Times New Roman" w:cs="Times New Roman"/>
        </w:rPr>
        <w:t>prognozowane dochody za realne.</w:t>
      </w:r>
    </w:p>
    <w:p w:rsidR="00B745BF" w:rsidRPr="00E5583E" w:rsidRDefault="00E5583E">
      <w:pPr>
        <w:rPr>
          <w:rFonts w:ascii="Times New Roman" w:hAnsi="Times New Roman" w:cs="Times New Roman"/>
          <w:b/>
        </w:rPr>
      </w:pPr>
      <w:r w:rsidRPr="00E5583E">
        <w:rPr>
          <w:rFonts w:ascii="Times New Roman" w:hAnsi="Times New Roman" w:cs="Times New Roman"/>
          <w:b/>
        </w:rPr>
        <w:t>WYDATKI</w:t>
      </w:r>
    </w:p>
    <w:p w:rsidR="00E5583E" w:rsidRPr="00AD4099" w:rsidRDefault="00E5583E" w:rsidP="00E5583E">
      <w:pPr>
        <w:jc w:val="both"/>
        <w:rPr>
          <w:rFonts w:ascii="Times New Roman" w:hAnsi="Times New Roman" w:cs="Times New Roman"/>
          <w:color w:val="FF0000"/>
        </w:rPr>
      </w:pPr>
      <w:r w:rsidRPr="00AD4099">
        <w:rPr>
          <w:rFonts w:ascii="Times New Roman" w:hAnsi="Times New Roman" w:cs="Times New Roman"/>
        </w:rPr>
        <w:t xml:space="preserve">Przedstawiona tabela prezentuje wydatki powiatu według najważniejszych rodzajów. </w:t>
      </w:r>
      <w:r w:rsidR="00AD4099" w:rsidRPr="00AD4099">
        <w:rPr>
          <w:rFonts w:ascii="Times New Roman" w:hAnsi="Times New Roman" w:cs="Times New Roman"/>
        </w:rPr>
        <w:t>Na bazie analizy</w:t>
      </w:r>
      <w:r w:rsidRPr="00AD4099">
        <w:rPr>
          <w:rFonts w:ascii="Times New Roman" w:hAnsi="Times New Roman" w:cs="Times New Roman"/>
        </w:rPr>
        <w:t xml:space="preserve"> zdarzeń przeszłych z informacjami makroekonomicznymi dotyczącymi sytuacji gospodarczej budżetu państwa oraz proponowanymi przez rząd założeniami na lata 2010-2013 można w sposób realny zgodnie z wymogami art. 226 ust. 1 ustawy z dnia 27 sierpnia 2009 roku o finansach publicznych przewidzieć kwoty wydatków budżetu powiatu nakielskiego w latach przyszłych.  Wieloletni plan finansowy państwa zakłada: wprowadzenie wiążących reguł wydatkowych w celu osiągnięcia trwałej stabilności finansów publicznych i nie przekroczenia wzrostu wydatków o charakterze uznaniowym o 1% rocznie, racjonalizację wydatków publicznych, zamrożenie wynagrodzeń w państwowej sferze budżetowej, coroczną minimalną waloryzację emerytur i rent, zabezpieczenie środków na wydatki niezbędne z absorpcją środków unijnych, zarządzanie płynnością finansów publicznych, wprowadzenie rygoru zadłużania do wysokości indywidualnego wskaźnika zgodnie z ustawą z dnia 27 sierpnia 2009 roku o finansach publicznych. Podjęcie wymienionych powyżej założeń wynika z konieczności ograniczenia wydatków, szczególnie wydatków bieżących budżetu celem zmniejszenia deficytu budżetowego oraz płynne przejście w 2014 roku do nowo obowiązującej ustawy o finansach publicznych. Tylko znaczne ograniczenia wydatków publicznych umożliwią zmniejszenie deficytu budżetu państwa w roku 2013 do kwoty 23,4 miliona złotych.</w:t>
      </w:r>
      <w:r w:rsidR="00AD4099">
        <w:rPr>
          <w:rFonts w:ascii="Times New Roman" w:hAnsi="Times New Roman" w:cs="Times New Roman"/>
          <w:color w:val="FF0000"/>
        </w:rPr>
        <w:t xml:space="preserve"> </w:t>
      </w:r>
      <w:r w:rsidR="00AD4099" w:rsidRPr="00AD4099">
        <w:rPr>
          <w:rFonts w:ascii="Times New Roman" w:hAnsi="Times New Roman" w:cs="Times New Roman"/>
        </w:rPr>
        <w:t>W założeniach do konstrukcji budżetu państwa na rok 2012 rząd kierował się dyscyplinującą regułą wydatkową polegającą na zamrożeniu funduszu wynagrodzeń we wszystkich jednostkach państwowej sfery budżetowej oraz wzrost wydatków maksymalnie o 1%.</w:t>
      </w:r>
      <w:r w:rsidRPr="00AD4099">
        <w:rPr>
          <w:rFonts w:ascii="Times New Roman" w:hAnsi="Times New Roman" w:cs="Times New Roman"/>
        </w:rPr>
        <w:t xml:space="preserve"> </w:t>
      </w:r>
      <w:r w:rsidR="00BC77C1" w:rsidRPr="00BC77C1">
        <w:rPr>
          <w:rFonts w:ascii="Times New Roman" w:hAnsi="Times New Roman" w:cs="Times New Roman"/>
        </w:rPr>
        <w:t xml:space="preserve">Na </w:t>
      </w:r>
      <w:r w:rsidR="00AD4099" w:rsidRPr="00BC77C1">
        <w:rPr>
          <w:rFonts w:ascii="Times New Roman" w:hAnsi="Times New Roman" w:cs="Times New Roman"/>
        </w:rPr>
        <w:t>półrocze 2011 roku budżet nakielski zamyka się deficytem, który w całości pokryty zostanie w</w:t>
      </w:r>
      <w:r w:rsidR="00BC77C1" w:rsidRPr="00BC77C1">
        <w:rPr>
          <w:rFonts w:ascii="Times New Roman" w:hAnsi="Times New Roman" w:cs="Times New Roman"/>
        </w:rPr>
        <w:t>łasn</w:t>
      </w:r>
      <w:r w:rsidR="00AD4099" w:rsidRPr="00BC77C1">
        <w:rPr>
          <w:rFonts w:ascii="Times New Roman" w:hAnsi="Times New Roman" w:cs="Times New Roman"/>
        </w:rPr>
        <w:t>ymi ś</w:t>
      </w:r>
      <w:r w:rsidR="00BC77C1" w:rsidRPr="00BC77C1">
        <w:rPr>
          <w:rFonts w:ascii="Times New Roman" w:hAnsi="Times New Roman" w:cs="Times New Roman"/>
        </w:rPr>
        <w:t>rodkami pochodzącymi z nadwyżki z lat ubiegłych wolnych środków. Mając na względzie sytuację gospodarczą kraju oraz podstawowe uwarunkowania w obszarze wydatków budżetu państwa prognoza wydatków powiatu nakielskiego w latach 2011-2020 jest ostrożna i skupiona na realizacji zadań inwestycyjnych i ograniczaniu, w miarę możliwości, wydatków bieżących. Wykonanie wydatków</w:t>
      </w:r>
      <w:r w:rsidRPr="00BC77C1">
        <w:rPr>
          <w:rFonts w:ascii="Times New Roman" w:hAnsi="Times New Roman" w:cs="Times New Roman"/>
        </w:rPr>
        <w:t xml:space="preserve"> budżetu powiatu nakielskiego </w:t>
      </w:r>
      <w:r w:rsidR="00BC77C1" w:rsidRPr="00BC77C1">
        <w:rPr>
          <w:rFonts w:ascii="Times New Roman" w:hAnsi="Times New Roman" w:cs="Times New Roman"/>
        </w:rPr>
        <w:t xml:space="preserve">za pierwsze półrocze 2011 roku </w:t>
      </w:r>
      <w:r w:rsidRPr="00BC77C1">
        <w:rPr>
          <w:rFonts w:ascii="Times New Roman" w:hAnsi="Times New Roman" w:cs="Times New Roman"/>
        </w:rPr>
        <w:t>przedstawia</w:t>
      </w:r>
      <w:r w:rsidR="00BC77C1" w:rsidRPr="00BC77C1">
        <w:rPr>
          <w:rFonts w:ascii="Times New Roman" w:hAnsi="Times New Roman" w:cs="Times New Roman"/>
        </w:rPr>
        <w:t xml:space="preserve"> się</w:t>
      </w:r>
      <w:r w:rsidRPr="00BC77C1">
        <w:rPr>
          <w:rFonts w:ascii="Times New Roman" w:hAnsi="Times New Roman" w:cs="Times New Roman"/>
        </w:rPr>
        <w:t xml:space="preserve"> w następujący sposób:</w:t>
      </w:r>
    </w:p>
    <w:p w:rsidR="00E5583E" w:rsidRPr="00F67A30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67A30">
        <w:rPr>
          <w:rFonts w:ascii="Times New Roman" w:hAnsi="Times New Roman" w:cs="Times New Roman"/>
        </w:rPr>
        <w:t xml:space="preserve">Wynagrodzenia - obliczony wskaźnik na podstawie wykonania na przestrzeni lat 2007-2010 jest wysoki i wynosi 113% ponieważ w roku budżetowym 2009 i 2010 w związku z realizacją projektów unijnych zostały zatrudnione dodatkowe osoby na umowę o pracę, umowę zlecenie oraz zwiększono kwotę dodatków specjalnych w związku z zleceniem dodatkowych obowiązków. Mając na uwadze założenia rządowe o wstrzymaniu podwyżek  wynagrodzeń w </w:t>
      </w:r>
      <w:r w:rsidRPr="00F67A30">
        <w:rPr>
          <w:rFonts w:ascii="Times New Roman" w:hAnsi="Times New Roman" w:cs="Times New Roman"/>
        </w:rPr>
        <w:lastRenderedPageBreak/>
        <w:t>państwowej sferze budżetowej zakłada się ostrożnie wzrost wynagrodzeń na poziomie ok. 2% zbliżonym do obecnego wskaźnika inflacji.</w:t>
      </w:r>
      <w:r w:rsidR="00F67A30" w:rsidRPr="00F67A30">
        <w:rPr>
          <w:rFonts w:ascii="Times New Roman" w:hAnsi="Times New Roman" w:cs="Times New Roman"/>
        </w:rPr>
        <w:t xml:space="preserve"> Wykonanie wydatków na wynagrodzenia wyniosło 51% i jest zgodne z uchwalonym planem. Przewidywany wzrost wynagrodzeń w kolejnych latach jest na poziomie 2% i zgodnie z obecnymi założeniami do projektu budżetu powiatu nakielskiego na 2011 rok jest realny.</w:t>
      </w:r>
    </w:p>
    <w:p w:rsidR="00E5583E" w:rsidRPr="00F67A30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67A30">
        <w:rPr>
          <w:rFonts w:ascii="Times New Roman" w:hAnsi="Times New Roman" w:cs="Times New Roman"/>
        </w:rPr>
        <w:t>Pochodne od wynagrodzeń – w związku z założeniami</w:t>
      </w:r>
      <w:r w:rsidR="00F67A30" w:rsidRPr="00F67A30">
        <w:rPr>
          <w:rFonts w:ascii="Times New Roman" w:hAnsi="Times New Roman" w:cs="Times New Roman"/>
        </w:rPr>
        <w:t xml:space="preserve"> co do wzrostu wynagrodzeń </w:t>
      </w:r>
      <w:r w:rsidRPr="00F67A30">
        <w:rPr>
          <w:rFonts w:ascii="Times New Roman" w:hAnsi="Times New Roman" w:cs="Times New Roman"/>
        </w:rPr>
        <w:t xml:space="preserve">dotyczącymi </w:t>
      </w:r>
      <w:r w:rsidR="00F67A30" w:rsidRPr="00F67A30">
        <w:rPr>
          <w:rFonts w:ascii="Times New Roman" w:hAnsi="Times New Roman" w:cs="Times New Roman"/>
        </w:rPr>
        <w:t xml:space="preserve">projektu budżetu powiatu nakielskiego na 2012 rok zakłada się wzrost do  </w:t>
      </w:r>
      <w:r w:rsidRPr="00F67A30">
        <w:rPr>
          <w:rFonts w:ascii="Times New Roman" w:hAnsi="Times New Roman" w:cs="Times New Roman"/>
        </w:rPr>
        <w:t xml:space="preserve"> ok.2% zakłada się analogi</w:t>
      </w:r>
      <w:r w:rsidR="00F67A30" w:rsidRPr="00F67A30">
        <w:rPr>
          <w:rFonts w:ascii="Times New Roman" w:hAnsi="Times New Roman" w:cs="Times New Roman"/>
        </w:rPr>
        <w:t>cznie wzrost pochodnych od nich</w:t>
      </w:r>
      <w:r w:rsidRPr="00F67A30">
        <w:rPr>
          <w:rFonts w:ascii="Times New Roman" w:hAnsi="Times New Roman" w:cs="Times New Roman"/>
        </w:rPr>
        <w:t>.</w:t>
      </w:r>
      <w:r w:rsidR="00F67A30" w:rsidRPr="00F67A30">
        <w:rPr>
          <w:rFonts w:ascii="Times New Roman" w:hAnsi="Times New Roman" w:cs="Times New Roman"/>
        </w:rPr>
        <w:t xml:space="preserve"> Realizacja wydatków na półrocze wyniosła 49% i jest zgodna z założonym planem. Z uwagi na niewielkie podwyższ ki wydatki dotyczące pochodnych od wynagrodzeń uznać można za realne do wykonania oraz pozwalające zabezpieczyć potrzeby w tym zakresie w kolejnych latach budżetowych.</w:t>
      </w:r>
    </w:p>
    <w:p w:rsidR="00E5583E" w:rsidRPr="009D5FA8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D5FA8">
        <w:rPr>
          <w:rFonts w:ascii="Times New Roman" w:hAnsi="Times New Roman" w:cs="Times New Roman"/>
        </w:rPr>
        <w:t>Dotacje -  obliczony wskaźnik na podstawie wykonania na przestrzeni lat 2007-2010 jest wysoki i wynosi 120% potrzeby w zakresie udzielania dotacji w znacznym stopniu podyktowane są ustawowymi obowiązkami wynikającymi z ustawy o pomocy społecznej nakładającej  na powiat obowiązek przekazywania środków finansowych do samorządów na terenie których  umieszczane są dzieci z terenu powiatu nakielskiego w rodzinach zastępczych i placówkach opiekuńczo-wychowawczych oraz ustawy o systemie oświaty na podstawie której przekazywane są dotacje celowe dla szkół niepublicznych. W związku z koniecznością zabezpieczenia odpowiedniej ilości środków finansowych na realizację ustawowych zadań przyjmuje się wskaźnik wzrostu równy ok.3-4%.</w:t>
      </w:r>
      <w:r w:rsidR="009D5FA8">
        <w:rPr>
          <w:rFonts w:ascii="Times New Roman" w:hAnsi="Times New Roman" w:cs="Times New Roman"/>
        </w:rPr>
        <w:t xml:space="preserve"> Wykonanie wydatków związanych z udzielonymi dotacjami na półrocze wyniosło 48% i jest zgodne z uchwalonym planem. </w:t>
      </w:r>
    </w:p>
    <w:p w:rsidR="00E5583E" w:rsidRPr="009D5FA8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D5FA8">
        <w:rPr>
          <w:rFonts w:ascii="Times New Roman" w:hAnsi="Times New Roman" w:cs="Times New Roman"/>
        </w:rPr>
        <w:t>Obsługa długu – obliczony wskaźnik na podstawie wykonania na przestrzeni lat 2007-2010 jest niemiarodajny i ma charakter porównawczy. Zaplanowanie wydatków na obsługę długu  wynika z realnych potrzeb w tym zakresie i z konkretnych umów kredytowych podpisanych z bankami i innymi instytucjami udzielającymi pożyczek powiatowi nakielskiemu.</w:t>
      </w:r>
      <w:r w:rsidR="009D5FA8" w:rsidRPr="009D5FA8">
        <w:rPr>
          <w:rFonts w:ascii="Times New Roman" w:hAnsi="Times New Roman" w:cs="Times New Roman"/>
        </w:rPr>
        <w:t xml:space="preserve"> Wykonanie na półrocze wyniosło 29%. Realizacja wydatków następowało zgodnie z harmonogramem spłat, znaczna część odsetek zapłacona zostanie w II półroczu z uwagi na przypadające na listopad  do spłaty odsetki od obligacji.</w:t>
      </w:r>
    </w:p>
    <w:p w:rsidR="00E5583E" w:rsidRPr="009D5FA8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9D5FA8">
        <w:rPr>
          <w:rFonts w:ascii="Times New Roman" w:hAnsi="Times New Roman" w:cs="Times New Roman"/>
        </w:rPr>
        <w:t>Świadczenia społeczne i stypendia - obliczony wskaźnik na podstawie wykonania na przestrzeni lat 2007-2010 jest wysoki i wynosi 12</w:t>
      </w:r>
      <w:r w:rsidR="009D5FA8" w:rsidRPr="009D5FA8">
        <w:rPr>
          <w:rFonts w:ascii="Times New Roman" w:hAnsi="Times New Roman" w:cs="Times New Roman"/>
        </w:rPr>
        <w:t>3% jednakże wydatki na ten cel są</w:t>
      </w:r>
      <w:r w:rsidRPr="009D5FA8">
        <w:rPr>
          <w:rFonts w:ascii="Times New Roman" w:hAnsi="Times New Roman" w:cs="Times New Roman"/>
        </w:rPr>
        <w:t xml:space="preserve"> odzwierciedleniem potrzeb na wypłatę świadczeń z zakresu pomocy społecznej dla usamodzielniających się wychowanków placówek opiekuńczo-wychowawczych i rodzin zastępczych. Mając na uwadze ogólna tendencję racjonalizacji wydatków bieżących wskaźnik ogranicza się i przyjmuje się wskaźnik wzrostu na rok 2011 i lata następne w wysokości ok.5% do 7%.</w:t>
      </w:r>
      <w:r w:rsidR="009D5FA8" w:rsidRPr="009D5FA8">
        <w:rPr>
          <w:rFonts w:ascii="Times New Roman" w:hAnsi="Times New Roman" w:cs="Times New Roman"/>
        </w:rPr>
        <w:t xml:space="preserve"> Wykonanie na pierwsze półrocze 2011 roku wyniosło 48% i jest zgodne z planem. Zaplanowane środki finansowe są wystarczające i pozwalają na bieżącą realizację zadań.</w:t>
      </w:r>
    </w:p>
    <w:p w:rsidR="00E5583E" w:rsidRPr="00002D92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02D92">
        <w:rPr>
          <w:rFonts w:ascii="Times New Roman" w:hAnsi="Times New Roman" w:cs="Times New Roman"/>
        </w:rPr>
        <w:t>Wydatki z tytułu poręczeń i gwarancji - obliczony wskaźnik na podstawie wykonania na przestrzeni lat 2007-2010 jest niemiarodajny i ma charakter poglądowy, w prognozowanym okresie nie przewiduje się wydatków z tytułu udzielania poręczeń ani gwarancji.</w:t>
      </w:r>
    </w:p>
    <w:p w:rsidR="00E5583E" w:rsidRPr="00002D92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002D92">
        <w:rPr>
          <w:rFonts w:ascii="Times New Roman" w:hAnsi="Times New Roman" w:cs="Times New Roman"/>
        </w:rPr>
        <w:t>Odpis na Zakładowy Fundusz Świadczeń Socjalnych - obliczony wskaźnik na podstawie wykonania na przestrzeni lat 2007-2010 wynosi 110% i jest o 3% niższy od wskaźnika wynagrodzeń, w związku z dużą dyscypliną finansową w zakresie planowania wynagrodzeń przyjmuje się wskaźnik wzrostu wysokości odpisu na ZFŚS o 1%.</w:t>
      </w:r>
      <w:r w:rsidR="00002D92" w:rsidRPr="00002D92">
        <w:rPr>
          <w:rFonts w:ascii="Times New Roman" w:hAnsi="Times New Roman" w:cs="Times New Roman"/>
        </w:rPr>
        <w:t xml:space="preserve"> Wykonanie na pierwsze półrocze wyniosło 77% i jest zgodne z planem oraz zgodne z ustawą o </w:t>
      </w:r>
      <w:r w:rsidR="00002D92">
        <w:rPr>
          <w:rFonts w:ascii="Times New Roman" w:hAnsi="Times New Roman" w:cs="Times New Roman"/>
        </w:rPr>
        <w:t>zakładowym funduszu świadczeń s</w:t>
      </w:r>
      <w:r w:rsidR="00002D92" w:rsidRPr="00002D92">
        <w:rPr>
          <w:rFonts w:ascii="Times New Roman" w:hAnsi="Times New Roman" w:cs="Times New Roman"/>
        </w:rPr>
        <w:t>ocjalnych.</w:t>
      </w:r>
    </w:p>
    <w:p w:rsidR="00D12AD3" w:rsidRPr="00D12AD3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color w:val="FF0000"/>
        </w:rPr>
      </w:pPr>
      <w:r w:rsidRPr="00D12AD3">
        <w:rPr>
          <w:rFonts w:ascii="Times New Roman" w:hAnsi="Times New Roman" w:cs="Times New Roman"/>
        </w:rPr>
        <w:t xml:space="preserve">Pozostałe wydatki – w skład wydatków pozostałych wchodzą bardzo różne kategorie wydatków bieżących związane z remontami bieżącymi, usługami obcymi, zakupem </w:t>
      </w:r>
      <w:r w:rsidRPr="00D12AD3">
        <w:rPr>
          <w:rFonts w:ascii="Times New Roman" w:hAnsi="Times New Roman" w:cs="Times New Roman"/>
        </w:rPr>
        <w:lastRenderedPageBreak/>
        <w:t>materiałów i wyposażenia  obliczony wskaźnik na podstawie wykonania na przestrzeni lat 2007-2010  wynosi 114%, w związku z koniecznością ograniczania wydatków bieżących aby zrównoważyć wydatki bieżące dochodami bieżącymi nie zakłada się wzrostu wydatków pozostałych</w:t>
      </w:r>
      <w:r w:rsidR="00D12AD3">
        <w:rPr>
          <w:rFonts w:ascii="Times New Roman" w:hAnsi="Times New Roman" w:cs="Times New Roman"/>
        </w:rPr>
        <w:t>. Wykonanie na pierwsze półrocze wyniosło 28% i jest zgodne z uchwalonym planem. Przyczyną odstępstw od wykonania na poziomie 50% jest fakt realizacji inwestycji i zapłaty za ich wykonanie w drugim półroczu 2011 roku.</w:t>
      </w:r>
    </w:p>
    <w:p w:rsidR="00E5583E" w:rsidRPr="00D12AD3" w:rsidRDefault="00E5583E" w:rsidP="00E5583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12AD3">
        <w:rPr>
          <w:rFonts w:ascii="Times New Roman" w:hAnsi="Times New Roman" w:cs="Times New Roman"/>
        </w:rPr>
        <w:t xml:space="preserve">Wydatki majątkowe – dynamika wzrostu wydatków majątkowych uzależniona jest przede wszystkim od wydatków związanych z koniecznością kontynuacji wieloletnich zadań inwestycyjnych oraz możliwością podjęcia kolejnych przedsięwzięć inwestycyjnych wynikających z przyjętej polityki osób zarządzających.  Przyjęte kwoty wydatków majątkowych wynikają z konieczności zabezpieczenia środków finansowych głównie na rozpoczęte zadania i przedsięwzięcia. </w:t>
      </w:r>
      <w:r w:rsidR="00D12AD3" w:rsidRPr="00D12AD3">
        <w:rPr>
          <w:rFonts w:ascii="Times New Roman" w:hAnsi="Times New Roman" w:cs="Times New Roman"/>
        </w:rPr>
        <w:t>Realizacja wydatków majątkowych na półrocze wyniosła 33%.  Wykonanie na poziomie niższym od 50% spowodowane jest faktem, że realizowane inwestycje są długookresowe i znaczna część wydatków przypadnie na drugie półrocze.</w:t>
      </w:r>
    </w:p>
    <w:p w:rsidR="00E5583E" w:rsidRPr="00C02424" w:rsidRDefault="00E5583E">
      <w:pPr>
        <w:rPr>
          <w:rFonts w:ascii="Times New Roman" w:hAnsi="Times New Roman" w:cs="Times New Roman"/>
        </w:rPr>
      </w:pPr>
    </w:p>
    <w:p w:rsidR="00386255" w:rsidRPr="00C02424" w:rsidRDefault="00386255">
      <w:pPr>
        <w:rPr>
          <w:rFonts w:ascii="Times New Roman" w:hAnsi="Times New Roman" w:cs="Times New Roman"/>
        </w:rPr>
      </w:pPr>
    </w:p>
    <w:p w:rsidR="00386255" w:rsidRPr="00C02424" w:rsidRDefault="00386255">
      <w:pPr>
        <w:rPr>
          <w:rFonts w:ascii="Times New Roman" w:hAnsi="Times New Roman" w:cs="Times New Roman"/>
        </w:rPr>
      </w:pPr>
    </w:p>
    <w:p w:rsidR="00386255" w:rsidRPr="00E5583E" w:rsidRDefault="00386255">
      <w:pPr>
        <w:rPr>
          <w:rFonts w:ascii="Times New Roman" w:hAnsi="Times New Roman" w:cs="Times New Roman"/>
        </w:rPr>
      </w:pPr>
    </w:p>
    <w:p w:rsidR="00386255" w:rsidRPr="00E5583E" w:rsidRDefault="00386255">
      <w:pPr>
        <w:rPr>
          <w:rFonts w:ascii="Times New Roman" w:hAnsi="Times New Roman" w:cs="Times New Roman"/>
        </w:rPr>
      </w:pPr>
    </w:p>
    <w:p w:rsidR="001D3F5C" w:rsidRPr="00B90559" w:rsidRDefault="001D3F5C" w:rsidP="00B90559">
      <w:pPr>
        <w:jc w:val="center"/>
        <w:rPr>
          <w:rFonts w:ascii="Times New Roman" w:hAnsi="Times New Roman" w:cs="Times New Roman"/>
          <w:b/>
        </w:rPr>
      </w:pPr>
    </w:p>
    <w:sectPr w:rsidR="001D3F5C" w:rsidRPr="00B90559" w:rsidSect="002F0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10E07"/>
    <w:multiLevelType w:val="hybridMultilevel"/>
    <w:tmpl w:val="FCAE6446"/>
    <w:lvl w:ilvl="0" w:tplc="61F08E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55DA2"/>
    <w:multiLevelType w:val="hybridMultilevel"/>
    <w:tmpl w:val="D5AA8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33B82"/>
    <w:multiLevelType w:val="hybridMultilevel"/>
    <w:tmpl w:val="BDAC1A38"/>
    <w:lvl w:ilvl="0" w:tplc="332ED9F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A3A5F"/>
    <w:rsid w:val="00002D92"/>
    <w:rsid w:val="000049B5"/>
    <w:rsid w:val="000134D8"/>
    <w:rsid w:val="00044B51"/>
    <w:rsid w:val="000453AA"/>
    <w:rsid w:val="0007394A"/>
    <w:rsid w:val="0007678E"/>
    <w:rsid w:val="00077B78"/>
    <w:rsid w:val="000A4DD8"/>
    <w:rsid w:val="000C3657"/>
    <w:rsid w:val="000C462F"/>
    <w:rsid w:val="001011D0"/>
    <w:rsid w:val="00123A33"/>
    <w:rsid w:val="00157C5A"/>
    <w:rsid w:val="00163AA9"/>
    <w:rsid w:val="00182A06"/>
    <w:rsid w:val="00195F9B"/>
    <w:rsid w:val="001A7DF3"/>
    <w:rsid w:val="001B5B33"/>
    <w:rsid w:val="001D1F71"/>
    <w:rsid w:val="001D3528"/>
    <w:rsid w:val="001D3F5C"/>
    <w:rsid w:val="001E6491"/>
    <w:rsid w:val="00202A11"/>
    <w:rsid w:val="00206303"/>
    <w:rsid w:val="002348B2"/>
    <w:rsid w:val="00241334"/>
    <w:rsid w:val="00261E75"/>
    <w:rsid w:val="00284C8D"/>
    <w:rsid w:val="00287171"/>
    <w:rsid w:val="00287574"/>
    <w:rsid w:val="002969C8"/>
    <w:rsid w:val="002C669E"/>
    <w:rsid w:val="002D1857"/>
    <w:rsid w:val="002D5023"/>
    <w:rsid w:val="002D6664"/>
    <w:rsid w:val="002F09F0"/>
    <w:rsid w:val="002F1468"/>
    <w:rsid w:val="00327AC7"/>
    <w:rsid w:val="00334980"/>
    <w:rsid w:val="003351C5"/>
    <w:rsid w:val="003844F3"/>
    <w:rsid w:val="00386255"/>
    <w:rsid w:val="003A0041"/>
    <w:rsid w:val="003A3A5F"/>
    <w:rsid w:val="00402F26"/>
    <w:rsid w:val="00427392"/>
    <w:rsid w:val="00437B71"/>
    <w:rsid w:val="004745A9"/>
    <w:rsid w:val="00491DEF"/>
    <w:rsid w:val="004A1E9A"/>
    <w:rsid w:val="004A5C15"/>
    <w:rsid w:val="004C6A57"/>
    <w:rsid w:val="004D1F11"/>
    <w:rsid w:val="00506DA4"/>
    <w:rsid w:val="005228BA"/>
    <w:rsid w:val="005610B5"/>
    <w:rsid w:val="005667CC"/>
    <w:rsid w:val="00570A5C"/>
    <w:rsid w:val="00570BE8"/>
    <w:rsid w:val="00587921"/>
    <w:rsid w:val="005A5433"/>
    <w:rsid w:val="005C4BBE"/>
    <w:rsid w:val="005D3E55"/>
    <w:rsid w:val="00611DA3"/>
    <w:rsid w:val="0061649D"/>
    <w:rsid w:val="00620139"/>
    <w:rsid w:val="00625EB8"/>
    <w:rsid w:val="00626D41"/>
    <w:rsid w:val="00632E06"/>
    <w:rsid w:val="00655486"/>
    <w:rsid w:val="0065606B"/>
    <w:rsid w:val="0068430C"/>
    <w:rsid w:val="00694709"/>
    <w:rsid w:val="006A7EFA"/>
    <w:rsid w:val="006B06F4"/>
    <w:rsid w:val="006E779F"/>
    <w:rsid w:val="00724CDD"/>
    <w:rsid w:val="00766A9B"/>
    <w:rsid w:val="00774EAC"/>
    <w:rsid w:val="007761C8"/>
    <w:rsid w:val="007B6EFB"/>
    <w:rsid w:val="007D7218"/>
    <w:rsid w:val="007F57F8"/>
    <w:rsid w:val="00820C78"/>
    <w:rsid w:val="00837251"/>
    <w:rsid w:val="00876ADE"/>
    <w:rsid w:val="008D2444"/>
    <w:rsid w:val="008D7E64"/>
    <w:rsid w:val="009048B7"/>
    <w:rsid w:val="0091099A"/>
    <w:rsid w:val="00924BA1"/>
    <w:rsid w:val="00962EA0"/>
    <w:rsid w:val="00963B46"/>
    <w:rsid w:val="009922FD"/>
    <w:rsid w:val="009B4D51"/>
    <w:rsid w:val="009D5FA8"/>
    <w:rsid w:val="00A029E3"/>
    <w:rsid w:val="00A11127"/>
    <w:rsid w:val="00A17B02"/>
    <w:rsid w:val="00A30E2A"/>
    <w:rsid w:val="00A36F45"/>
    <w:rsid w:val="00A47F09"/>
    <w:rsid w:val="00A523C8"/>
    <w:rsid w:val="00A57028"/>
    <w:rsid w:val="00AC3D1F"/>
    <w:rsid w:val="00AD1CE1"/>
    <w:rsid w:val="00AD4099"/>
    <w:rsid w:val="00AD490E"/>
    <w:rsid w:val="00AE1710"/>
    <w:rsid w:val="00B02234"/>
    <w:rsid w:val="00B03F03"/>
    <w:rsid w:val="00B16EF6"/>
    <w:rsid w:val="00B41A0A"/>
    <w:rsid w:val="00B5130E"/>
    <w:rsid w:val="00B57D3B"/>
    <w:rsid w:val="00B745BF"/>
    <w:rsid w:val="00B90559"/>
    <w:rsid w:val="00BB4208"/>
    <w:rsid w:val="00BB61C8"/>
    <w:rsid w:val="00BC77C1"/>
    <w:rsid w:val="00BD657F"/>
    <w:rsid w:val="00BE354F"/>
    <w:rsid w:val="00C02424"/>
    <w:rsid w:val="00C03E63"/>
    <w:rsid w:val="00C641D7"/>
    <w:rsid w:val="00C67F30"/>
    <w:rsid w:val="00CD5116"/>
    <w:rsid w:val="00D053BB"/>
    <w:rsid w:val="00D05C70"/>
    <w:rsid w:val="00D12AD3"/>
    <w:rsid w:val="00D26C9C"/>
    <w:rsid w:val="00D4543E"/>
    <w:rsid w:val="00D475B1"/>
    <w:rsid w:val="00D650D5"/>
    <w:rsid w:val="00D659AC"/>
    <w:rsid w:val="00D67EBF"/>
    <w:rsid w:val="00D829CA"/>
    <w:rsid w:val="00D917F7"/>
    <w:rsid w:val="00D976CA"/>
    <w:rsid w:val="00DC4201"/>
    <w:rsid w:val="00DC5C98"/>
    <w:rsid w:val="00DC748D"/>
    <w:rsid w:val="00DF4C9D"/>
    <w:rsid w:val="00E141FB"/>
    <w:rsid w:val="00E5583E"/>
    <w:rsid w:val="00E82835"/>
    <w:rsid w:val="00E9068B"/>
    <w:rsid w:val="00EE7C88"/>
    <w:rsid w:val="00F15337"/>
    <w:rsid w:val="00F2396E"/>
    <w:rsid w:val="00F30793"/>
    <w:rsid w:val="00F46648"/>
    <w:rsid w:val="00F50E45"/>
    <w:rsid w:val="00F67A30"/>
    <w:rsid w:val="00F934B2"/>
    <w:rsid w:val="00F95FE5"/>
    <w:rsid w:val="00FA1000"/>
    <w:rsid w:val="00FA120B"/>
    <w:rsid w:val="00FA3A88"/>
    <w:rsid w:val="00FB14E7"/>
    <w:rsid w:val="00FB6AC4"/>
    <w:rsid w:val="00FB6DCE"/>
    <w:rsid w:val="00FF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09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A3A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F14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52375-5837-4AD5-9ABE-A5FD62AE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5</Pages>
  <Words>2342</Words>
  <Characters>14052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42</cp:revision>
  <cp:lastPrinted>2011-08-03T10:49:00Z</cp:lastPrinted>
  <dcterms:created xsi:type="dcterms:W3CDTF">2010-10-04T10:13:00Z</dcterms:created>
  <dcterms:modified xsi:type="dcterms:W3CDTF">2011-08-03T10:51:00Z</dcterms:modified>
</cp:coreProperties>
</file>