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98F" w:rsidRDefault="003A3A5F" w:rsidP="00EC798F">
      <w:pPr>
        <w:spacing w:after="0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E923BD">
        <w:rPr>
          <w:rFonts w:ascii="Times New Roman" w:hAnsi="Times New Roman" w:cs="Times New Roman"/>
          <w:b/>
          <w:sz w:val="21"/>
          <w:szCs w:val="21"/>
        </w:rPr>
        <w:t>O</w:t>
      </w:r>
      <w:r w:rsidR="00EC798F">
        <w:rPr>
          <w:rFonts w:ascii="Times New Roman" w:hAnsi="Times New Roman" w:cs="Times New Roman"/>
          <w:b/>
          <w:sz w:val="21"/>
          <w:szCs w:val="21"/>
        </w:rPr>
        <w:t xml:space="preserve">pis przebiegu realizacji </w:t>
      </w:r>
    </w:p>
    <w:p w:rsidR="00EC798F" w:rsidRDefault="003A3A5F" w:rsidP="00EC798F">
      <w:pPr>
        <w:spacing w:after="0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E923BD">
        <w:rPr>
          <w:rFonts w:ascii="Times New Roman" w:hAnsi="Times New Roman" w:cs="Times New Roman"/>
          <w:b/>
          <w:sz w:val="21"/>
          <w:szCs w:val="21"/>
        </w:rPr>
        <w:t>W</w:t>
      </w:r>
      <w:r w:rsidR="00EC798F">
        <w:rPr>
          <w:rFonts w:ascii="Times New Roman" w:hAnsi="Times New Roman" w:cs="Times New Roman"/>
          <w:b/>
          <w:sz w:val="21"/>
          <w:szCs w:val="21"/>
        </w:rPr>
        <w:t xml:space="preserve">ieloletniej </w:t>
      </w:r>
      <w:r w:rsidRPr="00E923BD">
        <w:rPr>
          <w:rFonts w:ascii="Times New Roman" w:hAnsi="Times New Roman" w:cs="Times New Roman"/>
          <w:b/>
          <w:sz w:val="21"/>
          <w:szCs w:val="21"/>
        </w:rPr>
        <w:t>P</w:t>
      </w:r>
      <w:r w:rsidR="00EC798F">
        <w:rPr>
          <w:rFonts w:ascii="Times New Roman" w:hAnsi="Times New Roman" w:cs="Times New Roman"/>
          <w:b/>
          <w:sz w:val="21"/>
          <w:szCs w:val="21"/>
        </w:rPr>
        <w:t>rognozy</w:t>
      </w:r>
      <w:r w:rsidRPr="00E923BD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EC798F">
        <w:rPr>
          <w:rFonts w:ascii="Times New Roman" w:hAnsi="Times New Roman" w:cs="Times New Roman"/>
          <w:b/>
          <w:sz w:val="21"/>
          <w:szCs w:val="21"/>
        </w:rPr>
        <w:t xml:space="preserve">Finansowej Powiatu Nakielskiego </w:t>
      </w:r>
    </w:p>
    <w:p w:rsidR="00EC798F" w:rsidRDefault="00EC798F" w:rsidP="00EC798F">
      <w:pPr>
        <w:spacing w:after="0"/>
        <w:jc w:val="center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ze wskazaniem przyczyn ewentualnych odchyleń oraz analizą zagrożeń </w:t>
      </w:r>
    </w:p>
    <w:p w:rsidR="003A3A5F" w:rsidRPr="00E923BD" w:rsidRDefault="00EC798F" w:rsidP="00EC798F">
      <w:pPr>
        <w:spacing w:after="0"/>
        <w:jc w:val="center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na dzień 30 czerwca 2012 roku.</w:t>
      </w:r>
    </w:p>
    <w:p w:rsidR="002D6664" w:rsidRPr="00E923BD" w:rsidRDefault="002D6664" w:rsidP="00EC798F">
      <w:pPr>
        <w:spacing w:after="0"/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EB4F1E" w:rsidRPr="00E923BD" w:rsidRDefault="00EB4F1E" w:rsidP="00EB4F1E">
      <w:pPr>
        <w:ind w:firstLine="708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E923BD">
        <w:rPr>
          <w:rFonts w:ascii="Times New Roman" w:eastAsia="Times New Roman" w:hAnsi="Times New Roman" w:cs="Times New Roman"/>
          <w:sz w:val="21"/>
          <w:szCs w:val="21"/>
        </w:rPr>
        <w:t xml:space="preserve">Powiat Nakielski zaplanował budżet na rok 2012 z deficytem w wysokości 4.600.000,00 zł. Powiat Nakielski na rok 2012 z tytułu zaciągniętych kredytów pożyczek oraz wyemitowanych obligacji ma do spłaty rozchody w wysokości 4.610.428,00 </w:t>
      </w:r>
      <w:r w:rsidR="00EA1570">
        <w:rPr>
          <w:rFonts w:ascii="Times New Roman" w:eastAsia="Times New Roman" w:hAnsi="Times New Roman" w:cs="Times New Roman"/>
          <w:sz w:val="21"/>
          <w:szCs w:val="21"/>
        </w:rPr>
        <w:t>zł. Kredyt bankowy w kwocie 9.2</w:t>
      </w:r>
      <w:r w:rsidRPr="00E923BD">
        <w:rPr>
          <w:rFonts w:ascii="Times New Roman" w:eastAsia="Times New Roman" w:hAnsi="Times New Roman" w:cs="Times New Roman"/>
          <w:sz w:val="21"/>
          <w:szCs w:val="21"/>
        </w:rPr>
        <w:t>10.428,00 zł przeznacza się na pokrycie deficytu (4.600.000zł), rozchody z tytułu zaciągniętych kredytów, pożyczek (4.610.428zł), obligacji</w:t>
      </w:r>
      <w:r w:rsidR="00EA1570">
        <w:rPr>
          <w:rFonts w:ascii="Times New Roman" w:eastAsia="Times New Roman" w:hAnsi="Times New Roman" w:cs="Times New Roman"/>
          <w:sz w:val="21"/>
          <w:szCs w:val="21"/>
        </w:rPr>
        <w:t>. Zaplanowane rozchody z tytułu udzielonych pożyczek powiat nakielski planuje pokryć nadwyżką budżetową za rok 2011, która pochodzi z rozliczenia zadań inwestycyjnych za rok 2011.</w:t>
      </w:r>
      <w:r w:rsidRPr="00E923BD">
        <w:rPr>
          <w:rFonts w:ascii="Times New Roman" w:eastAsia="Times New Roman" w:hAnsi="Times New Roman" w:cs="Times New Roman"/>
          <w:sz w:val="21"/>
          <w:szCs w:val="21"/>
        </w:rPr>
        <w:t xml:space="preserve">  </w:t>
      </w:r>
      <w:r w:rsidR="00AD4BB2">
        <w:rPr>
          <w:rFonts w:ascii="Times New Roman" w:eastAsia="Times New Roman" w:hAnsi="Times New Roman" w:cs="Times New Roman"/>
          <w:sz w:val="21"/>
          <w:szCs w:val="21"/>
        </w:rPr>
        <w:t xml:space="preserve">Na dzień </w:t>
      </w:r>
      <w:r w:rsidR="00AD4BB2">
        <w:rPr>
          <w:rFonts w:ascii="Times New Roman" w:eastAsia="Times New Roman" w:hAnsi="Times New Roman" w:cs="Times New Roman"/>
          <w:sz w:val="21"/>
          <w:szCs w:val="21"/>
        </w:rPr>
        <w:br/>
        <w:t xml:space="preserve">30 czerwca 2012 roku </w:t>
      </w:r>
      <w:r w:rsidR="007778A2">
        <w:rPr>
          <w:rFonts w:ascii="Times New Roman" w:eastAsia="Times New Roman" w:hAnsi="Times New Roman" w:cs="Times New Roman"/>
          <w:sz w:val="21"/>
          <w:szCs w:val="21"/>
        </w:rPr>
        <w:t>planowany deficyt budżetowy wynosi 6.199.150,00 zł który zostanie pokryty kredytem w wysokości 4.600.000,00 zł oraz nadwyżką z lat ubiegłych 1.599.150,00 zł. Kwota wykonanej nadwyżki wynosi 4.042.237,62 zł a w części 2.443.087,62 zł nie ma swojego przeznaczenia.</w:t>
      </w:r>
    </w:p>
    <w:p w:rsidR="003A3A5F" w:rsidRPr="002F0381" w:rsidRDefault="002F1468" w:rsidP="00D26C9C">
      <w:pPr>
        <w:jc w:val="both"/>
        <w:rPr>
          <w:rFonts w:ascii="Times New Roman" w:hAnsi="Times New Roman" w:cs="Times New Roman"/>
          <w:sz w:val="21"/>
          <w:szCs w:val="21"/>
        </w:rPr>
      </w:pPr>
      <w:r w:rsidRPr="002F0381">
        <w:rPr>
          <w:rFonts w:ascii="Times New Roman" w:hAnsi="Times New Roman" w:cs="Times New Roman"/>
          <w:sz w:val="21"/>
          <w:szCs w:val="21"/>
        </w:rPr>
        <w:t xml:space="preserve">Dochody własne powiatu nakielskiego </w:t>
      </w:r>
      <w:r w:rsidR="00D20187" w:rsidRPr="002F0381">
        <w:rPr>
          <w:rFonts w:ascii="Times New Roman" w:hAnsi="Times New Roman" w:cs="Times New Roman"/>
          <w:sz w:val="21"/>
          <w:szCs w:val="21"/>
        </w:rPr>
        <w:t xml:space="preserve">zaplanowano realnie kierując się wieloletnią analizą otrzymywanych dochodów. </w:t>
      </w:r>
      <w:r w:rsidR="002F0381">
        <w:rPr>
          <w:rFonts w:ascii="Times New Roman" w:hAnsi="Times New Roman" w:cs="Times New Roman"/>
          <w:sz w:val="21"/>
          <w:szCs w:val="21"/>
        </w:rPr>
        <w:t xml:space="preserve">Prognoza dochodów obejmuje okres dwudziestu lat od roku 2012 do 2032. Na przestrzeni tych lat Powiat Nakielski nie przewiduje dużego wzrostu dochodów. W związku z tym , że na tak długi okres czasu nie jest się w stanie przewidzieć zmian  analiza zagrożeń będzie dotyczyła realizacji budżetu w okresie do 2014 roku czyli do momentu zmian w przepisach o finansach publicznych. Powiat Nakielski za szczególną uwagą analizuje realizację dochodów aby w 2014 roku zachować wskaźnik wynikający z art. 243 </w:t>
      </w:r>
      <w:proofErr w:type="spellStart"/>
      <w:r w:rsidR="002F0381">
        <w:rPr>
          <w:rFonts w:ascii="Times New Roman" w:hAnsi="Times New Roman" w:cs="Times New Roman"/>
          <w:sz w:val="21"/>
          <w:szCs w:val="21"/>
        </w:rPr>
        <w:t>uofp</w:t>
      </w:r>
      <w:proofErr w:type="spellEnd"/>
      <w:r w:rsidR="002F0381">
        <w:rPr>
          <w:rFonts w:ascii="Times New Roman" w:hAnsi="Times New Roman" w:cs="Times New Roman"/>
          <w:sz w:val="21"/>
          <w:szCs w:val="21"/>
        </w:rPr>
        <w:t xml:space="preserve">. </w:t>
      </w:r>
      <w:r w:rsidR="002F0381" w:rsidRPr="002F0381">
        <w:rPr>
          <w:rFonts w:ascii="Times New Roman" w:hAnsi="Times New Roman" w:cs="Times New Roman"/>
          <w:sz w:val="21"/>
          <w:szCs w:val="21"/>
        </w:rPr>
        <w:t>Na dzień 30 czerwca 2012 roku realizacja dochodów przedstawia się w następujący sposób</w:t>
      </w:r>
      <w:r w:rsidRPr="002F0381">
        <w:rPr>
          <w:rFonts w:ascii="Times New Roman" w:hAnsi="Times New Roman" w:cs="Times New Roman"/>
          <w:sz w:val="21"/>
          <w:szCs w:val="21"/>
        </w:rPr>
        <w:t>:</w:t>
      </w:r>
    </w:p>
    <w:p w:rsidR="00D20187" w:rsidRPr="00BA6AD7" w:rsidRDefault="002F1468" w:rsidP="001B5B3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1"/>
          <w:szCs w:val="21"/>
        </w:rPr>
      </w:pPr>
      <w:r w:rsidRPr="00BA6AD7">
        <w:rPr>
          <w:rFonts w:ascii="Times New Roman" w:hAnsi="Times New Roman" w:cs="Times New Roman"/>
          <w:sz w:val="21"/>
          <w:szCs w:val="21"/>
        </w:rPr>
        <w:t xml:space="preserve">Udział w podatku dochodowym od osób prawnych </w:t>
      </w:r>
      <w:r w:rsidR="00AE1710" w:rsidRPr="00BA6AD7">
        <w:rPr>
          <w:rFonts w:ascii="Times New Roman" w:hAnsi="Times New Roman" w:cs="Times New Roman"/>
          <w:sz w:val="21"/>
          <w:szCs w:val="21"/>
        </w:rPr>
        <w:t xml:space="preserve"> (1,4%) – na rok 201</w:t>
      </w:r>
      <w:r w:rsidR="00903CFB">
        <w:rPr>
          <w:rFonts w:ascii="Times New Roman" w:hAnsi="Times New Roman" w:cs="Times New Roman"/>
          <w:sz w:val="21"/>
          <w:szCs w:val="21"/>
        </w:rPr>
        <w:t>2</w:t>
      </w:r>
      <w:r w:rsidR="00AE1710" w:rsidRPr="00BA6AD7">
        <w:rPr>
          <w:rFonts w:ascii="Times New Roman" w:hAnsi="Times New Roman" w:cs="Times New Roman"/>
          <w:sz w:val="21"/>
          <w:szCs w:val="21"/>
        </w:rPr>
        <w:t xml:space="preserve"> i kolejne lata przyjmuje się kwotę dochodów z tytułu udziału w CIT na tym samym poziomie ponieważ na terenie powiatu nakielskiego nie ma dużej aktywności związanej z powstawaniem nowych firm, które opłacając podatek od osób prawnych przyczyniałyby się do zwiększenia dochodów własnych powiatu. </w:t>
      </w:r>
      <w:r w:rsidR="002F0381" w:rsidRPr="00BA6AD7">
        <w:rPr>
          <w:rFonts w:ascii="Times New Roman" w:hAnsi="Times New Roman" w:cs="Times New Roman"/>
          <w:sz w:val="21"/>
          <w:szCs w:val="21"/>
        </w:rPr>
        <w:t>Plan  na dzień 30 czerwca 2012 roku wynosi 300.000,00 zł</w:t>
      </w:r>
      <w:r w:rsidR="00BA6AD7" w:rsidRPr="00BA6AD7">
        <w:rPr>
          <w:rFonts w:ascii="Times New Roman" w:hAnsi="Times New Roman" w:cs="Times New Roman"/>
          <w:sz w:val="21"/>
          <w:szCs w:val="21"/>
        </w:rPr>
        <w:t xml:space="preserve"> realizacja 207.033,25 zł. Istnieje duże prawdopodobieństwo, że w II półroczu dokonane zostanie zwiększenie planu.</w:t>
      </w:r>
    </w:p>
    <w:p w:rsidR="00D26C9C" w:rsidRPr="00903CFB" w:rsidRDefault="00D26C9C" w:rsidP="001B5B3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1"/>
          <w:szCs w:val="21"/>
        </w:rPr>
      </w:pPr>
      <w:r w:rsidRPr="00903CFB">
        <w:rPr>
          <w:rFonts w:ascii="Times New Roman" w:hAnsi="Times New Roman" w:cs="Times New Roman"/>
          <w:sz w:val="21"/>
          <w:szCs w:val="21"/>
        </w:rPr>
        <w:t>Udział w podatku dochodowym od osób fizycznych (10,25%) – na rok 201</w:t>
      </w:r>
      <w:r w:rsidR="00903CFB">
        <w:rPr>
          <w:rFonts w:ascii="Times New Roman" w:hAnsi="Times New Roman" w:cs="Times New Roman"/>
          <w:sz w:val="21"/>
          <w:szCs w:val="21"/>
        </w:rPr>
        <w:t>2</w:t>
      </w:r>
      <w:r w:rsidRPr="00903CFB">
        <w:rPr>
          <w:rFonts w:ascii="Times New Roman" w:hAnsi="Times New Roman" w:cs="Times New Roman"/>
          <w:sz w:val="21"/>
          <w:szCs w:val="21"/>
        </w:rPr>
        <w:t xml:space="preserve"> i kolejne lata przyjmuje się kwotę dochodów z tytułu udziału w PIT o </w:t>
      </w:r>
      <w:r w:rsidR="00AC3D1F" w:rsidRPr="00903CFB">
        <w:rPr>
          <w:rFonts w:ascii="Times New Roman" w:hAnsi="Times New Roman" w:cs="Times New Roman"/>
          <w:sz w:val="21"/>
          <w:szCs w:val="21"/>
        </w:rPr>
        <w:t>1,5</w:t>
      </w:r>
      <w:r w:rsidRPr="00903CFB">
        <w:rPr>
          <w:rFonts w:ascii="Times New Roman" w:hAnsi="Times New Roman" w:cs="Times New Roman"/>
          <w:sz w:val="21"/>
          <w:szCs w:val="21"/>
        </w:rPr>
        <w:t xml:space="preserve">% większą zgodnie z wieloletnim planem finansowym państwa </w:t>
      </w:r>
      <w:r w:rsidR="0068430C" w:rsidRPr="00903CFB">
        <w:rPr>
          <w:rFonts w:ascii="Times New Roman" w:hAnsi="Times New Roman" w:cs="Times New Roman"/>
          <w:sz w:val="21"/>
          <w:szCs w:val="21"/>
        </w:rPr>
        <w:t xml:space="preserve">w której </w:t>
      </w:r>
      <w:r w:rsidR="00587921" w:rsidRPr="00903CFB">
        <w:rPr>
          <w:rFonts w:ascii="Times New Roman" w:hAnsi="Times New Roman" w:cs="Times New Roman"/>
          <w:sz w:val="21"/>
          <w:szCs w:val="21"/>
        </w:rPr>
        <w:t xml:space="preserve">uwzględnia się również wzrost </w:t>
      </w:r>
      <w:r w:rsidR="0068430C" w:rsidRPr="00903CFB">
        <w:rPr>
          <w:rFonts w:ascii="Times New Roman" w:hAnsi="Times New Roman" w:cs="Times New Roman"/>
          <w:sz w:val="21"/>
          <w:szCs w:val="21"/>
        </w:rPr>
        <w:t xml:space="preserve">podatku dochodowego od osób fizycznych w związku z wzrostem </w:t>
      </w:r>
      <w:r w:rsidR="00587921" w:rsidRPr="00903CFB">
        <w:rPr>
          <w:rFonts w:ascii="Times New Roman" w:hAnsi="Times New Roman" w:cs="Times New Roman"/>
          <w:sz w:val="21"/>
          <w:szCs w:val="21"/>
        </w:rPr>
        <w:t>wynagrodzeń</w:t>
      </w:r>
      <w:r w:rsidR="001B5B33" w:rsidRPr="00903CFB">
        <w:rPr>
          <w:rFonts w:ascii="Times New Roman" w:hAnsi="Times New Roman" w:cs="Times New Roman"/>
          <w:sz w:val="21"/>
          <w:szCs w:val="21"/>
        </w:rPr>
        <w:t xml:space="preserve"> oraz zatrudnienia</w:t>
      </w:r>
      <w:r w:rsidR="0068430C" w:rsidRPr="00903CFB">
        <w:rPr>
          <w:rFonts w:ascii="Times New Roman" w:hAnsi="Times New Roman" w:cs="Times New Roman"/>
          <w:sz w:val="21"/>
          <w:szCs w:val="21"/>
        </w:rPr>
        <w:t>.</w:t>
      </w:r>
      <w:r w:rsidR="00BA6AD7" w:rsidRPr="00903CFB">
        <w:rPr>
          <w:rFonts w:ascii="Times New Roman" w:hAnsi="Times New Roman" w:cs="Times New Roman"/>
          <w:sz w:val="21"/>
          <w:szCs w:val="21"/>
        </w:rPr>
        <w:t xml:space="preserve"> Plan na dzień 30 czerwca 2012 roku wynosi 9.239.066,00 zł wykonanie 3.751.272,00 zł w II półroczu dokonana zostanie korekta planu </w:t>
      </w:r>
      <w:r w:rsidR="00903CFB" w:rsidRPr="00903CFB">
        <w:rPr>
          <w:rFonts w:ascii="Times New Roman" w:hAnsi="Times New Roman" w:cs="Times New Roman"/>
          <w:sz w:val="21"/>
          <w:szCs w:val="21"/>
        </w:rPr>
        <w:t xml:space="preserve">polegająca na zmniejszeniu </w:t>
      </w:r>
      <w:r w:rsidR="00BA6AD7" w:rsidRPr="00903CFB">
        <w:rPr>
          <w:rFonts w:ascii="Times New Roman" w:hAnsi="Times New Roman" w:cs="Times New Roman"/>
          <w:sz w:val="21"/>
          <w:szCs w:val="21"/>
        </w:rPr>
        <w:t>o kwotę</w:t>
      </w:r>
      <w:r w:rsidR="00903CFB" w:rsidRPr="00903CFB">
        <w:rPr>
          <w:rFonts w:ascii="Times New Roman" w:hAnsi="Times New Roman" w:cs="Times New Roman"/>
          <w:sz w:val="21"/>
          <w:szCs w:val="21"/>
        </w:rPr>
        <w:t xml:space="preserve"> 369.579 zł zgodnie z wytycznymi Ministra Finansów.</w:t>
      </w:r>
      <w:r w:rsidR="00BA6AD7" w:rsidRPr="00903CFB">
        <w:rPr>
          <w:rFonts w:ascii="Times New Roman" w:hAnsi="Times New Roman" w:cs="Times New Roman"/>
          <w:sz w:val="21"/>
          <w:szCs w:val="21"/>
        </w:rPr>
        <w:t xml:space="preserve"> </w:t>
      </w:r>
    </w:p>
    <w:p w:rsidR="001B5B33" w:rsidRPr="00903CFB" w:rsidRDefault="001B5B33" w:rsidP="001B5B3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1"/>
          <w:szCs w:val="21"/>
        </w:rPr>
      </w:pPr>
      <w:r w:rsidRPr="00903CFB">
        <w:rPr>
          <w:rFonts w:ascii="Times New Roman" w:hAnsi="Times New Roman" w:cs="Times New Roman"/>
          <w:sz w:val="21"/>
          <w:szCs w:val="21"/>
        </w:rPr>
        <w:t>Opłata komunikacyjna – na rok 201</w:t>
      </w:r>
      <w:r w:rsidR="00903CFB" w:rsidRPr="00903CFB">
        <w:rPr>
          <w:rFonts w:ascii="Times New Roman" w:hAnsi="Times New Roman" w:cs="Times New Roman"/>
          <w:sz w:val="21"/>
          <w:szCs w:val="21"/>
        </w:rPr>
        <w:t>2</w:t>
      </w:r>
      <w:r w:rsidRPr="00903CFB">
        <w:rPr>
          <w:rFonts w:ascii="Times New Roman" w:hAnsi="Times New Roman" w:cs="Times New Roman"/>
          <w:sz w:val="21"/>
          <w:szCs w:val="21"/>
        </w:rPr>
        <w:t xml:space="preserve"> i kolejne lata budżetowe przyjęto dochód na poziomie niższym o 3% od roku 201</w:t>
      </w:r>
      <w:r w:rsidR="00D20187" w:rsidRPr="00903CFB">
        <w:rPr>
          <w:rFonts w:ascii="Times New Roman" w:hAnsi="Times New Roman" w:cs="Times New Roman"/>
          <w:sz w:val="21"/>
          <w:szCs w:val="21"/>
        </w:rPr>
        <w:t>2</w:t>
      </w:r>
      <w:r w:rsidRPr="00903CFB">
        <w:rPr>
          <w:rFonts w:ascii="Times New Roman" w:hAnsi="Times New Roman" w:cs="Times New Roman"/>
          <w:sz w:val="21"/>
          <w:szCs w:val="21"/>
        </w:rPr>
        <w:t xml:space="preserve"> w związku z zaobserwowaną tendencją spadkową na przestrzeni lat  2007 – 2010.</w:t>
      </w:r>
      <w:r w:rsidR="00903CFB" w:rsidRPr="00903CFB">
        <w:rPr>
          <w:rFonts w:ascii="Times New Roman" w:hAnsi="Times New Roman" w:cs="Times New Roman"/>
          <w:sz w:val="21"/>
          <w:szCs w:val="21"/>
        </w:rPr>
        <w:t xml:space="preserve"> Plan na dzień 30 czerwca 2012 roku wynosi 1.650.000,00 zł wykonanie 868.844,00 zł i nie ma zagrożeń w kwestii wykonania planu.</w:t>
      </w:r>
    </w:p>
    <w:p w:rsidR="00195F9B" w:rsidRPr="00903CFB" w:rsidRDefault="001B5B3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1"/>
          <w:szCs w:val="21"/>
        </w:rPr>
      </w:pPr>
      <w:r w:rsidRPr="00903CFB">
        <w:rPr>
          <w:rFonts w:ascii="Times New Roman" w:hAnsi="Times New Roman" w:cs="Times New Roman"/>
          <w:sz w:val="21"/>
          <w:szCs w:val="21"/>
        </w:rPr>
        <w:t>Dochody z tytułu sprzedaży majątku –</w:t>
      </w:r>
      <w:r w:rsidR="00D20187" w:rsidRPr="00903CFB">
        <w:rPr>
          <w:rFonts w:ascii="Times New Roman" w:hAnsi="Times New Roman" w:cs="Times New Roman"/>
          <w:sz w:val="21"/>
          <w:szCs w:val="21"/>
        </w:rPr>
        <w:t xml:space="preserve"> d</w:t>
      </w:r>
      <w:r w:rsidRPr="00903CFB">
        <w:rPr>
          <w:rFonts w:ascii="Times New Roman" w:hAnsi="Times New Roman" w:cs="Times New Roman"/>
          <w:sz w:val="21"/>
          <w:szCs w:val="21"/>
        </w:rPr>
        <w:t xml:space="preserve">ochody z tytułu sprzedaży majątku uzależnione są przede wszystkim od wielkości posiadanego majątku oraz od sposobu prowadzenia polityki przez osoby zarządzające. </w:t>
      </w:r>
      <w:r w:rsidR="00F934B2" w:rsidRPr="00903CFB">
        <w:rPr>
          <w:rFonts w:ascii="Times New Roman" w:hAnsi="Times New Roman" w:cs="Times New Roman"/>
          <w:sz w:val="21"/>
          <w:szCs w:val="21"/>
        </w:rPr>
        <w:t>Wartość majątku powiatu, który mógłby zostać przeznaczony w najbliższym okres</w:t>
      </w:r>
      <w:r w:rsidR="00D67EBF" w:rsidRPr="00903CFB">
        <w:rPr>
          <w:rFonts w:ascii="Times New Roman" w:hAnsi="Times New Roman" w:cs="Times New Roman"/>
          <w:sz w:val="21"/>
          <w:szCs w:val="21"/>
        </w:rPr>
        <w:t>ie czasu do zbycia wynosi ok. 1.000</w:t>
      </w:r>
      <w:r w:rsidR="000453AA" w:rsidRPr="00903CFB">
        <w:rPr>
          <w:rFonts w:ascii="Times New Roman" w:hAnsi="Times New Roman" w:cs="Times New Roman"/>
          <w:sz w:val="21"/>
          <w:szCs w:val="21"/>
        </w:rPr>
        <w:t xml:space="preserve">.000,00 zł. Wartość </w:t>
      </w:r>
      <w:r w:rsidR="00D67EBF" w:rsidRPr="00903CFB">
        <w:rPr>
          <w:rFonts w:ascii="Times New Roman" w:hAnsi="Times New Roman" w:cs="Times New Roman"/>
          <w:sz w:val="21"/>
          <w:szCs w:val="21"/>
        </w:rPr>
        <w:t>1.000.000</w:t>
      </w:r>
      <w:r w:rsidR="00F934B2" w:rsidRPr="00903CFB">
        <w:rPr>
          <w:rFonts w:ascii="Times New Roman" w:hAnsi="Times New Roman" w:cs="Times New Roman"/>
          <w:sz w:val="21"/>
          <w:szCs w:val="21"/>
        </w:rPr>
        <w:t xml:space="preserve">,00 zł wynika ze sporządzonych w latach 2008-2010 operatów i wycen w związku z czym jest wartością szacunkową dającą tylko pogląd na skalę dochodów majątkowych, które powiat mógłby uzyskać. </w:t>
      </w:r>
      <w:r w:rsidR="00903CFB" w:rsidRPr="00903CFB">
        <w:rPr>
          <w:rFonts w:ascii="Times New Roman" w:hAnsi="Times New Roman" w:cs="Times New Roman"/>
          <w:sz w:val="21"/>
          <w:szCs w:val="21"/>
        </w:rPr>
        <w:t>W 2012 roku zaplanowano sprzedaż mieszkania oraz części gruntu na terenie Gminy Sadki</w:t>
      </w:r>
      <w:r w:rsidR="00E9766B">
        <w:rPr>
          <w:rFonts w:ascii="Times New Roman" w:hAnsi="Times New Roman" w:cs="Times New Roman"/>
          <w:sz w:val="21"/>
          <w:szCs w:val="21"/>
        </w:rPr>
        <w:t xml:space="preserve"> na kwotę 400.600,00 zł wykonano zaledwie 870 zł</w:t>
      </w:r>
      <w:r w:rsidR="00903CFB" w:rsidRPr="00903CFB">
        <w:rPr>
          <w:rFonts w:ascii="Times New Roman" w:hAnsi="Times New Roman" w:cs="Times New Roman"/>
          <w:sz w:val="21"/>
          <w:szCs w:val="21"/>
        </w:rPr>
        <w:t>.</w:t>
      </w:r>
      <w:r w:rsidR="00903CFB">
        <w:rPr>
          <w:rFonts w:ascii="Times New Roman" w:hAnsi="Times New Roman" w:cs="Times New Roman"/>
          <w:sz w:val="21"/>
          <w:szCs w:val="21"/>
        </w:rPr>
        <w:t xml:space="preserve"> W drugim półroczu niezbędne będzie dokonanie zmniejszenia planu ponieważ procedura sprzedaży mieszkania bardzo się wydłuża. </w:t>
      </w:r>
    </w:p>
    <w:p w:rsidR="0006040C" w:rsidRPr="0006040C" w:rsidRDefault="00195F9B" w:rsidP="0006040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1"/>
          <w:szCs w:val="21"/>
        </w:rPr>
      </w:pPr>
      <w:r w:rsidRPr="0006040C">
        <w:rPr>
          <w:rFonts w:ascii="Times New Roman" w:hAnsi="Times New Roman" w:cs="Times New Roman"/>
          <w:sz w:val="21"/>
          <w:szCs w:val="21"/>
        </w:rPr>
        <w:lastRenderedPageBreak/>
        <w:t xml:space="preserve">Pozostałe dochody własne powiatu – w skład których wchodzą odsetki bankowe, darowizny,  dochody z najmu i dzierżawy składników majątkowych, dochody z tytułu odpłatności mieszkańców w Domu Pomocy Społecznej, </w:t>
      </w:r>
      <w:r w:rsidR="00F934B2" w:rsidRPr="0006040C">
        <w:rPr>
          <w:rFonts w:ascii="Times New Roman" w:hAnsi="Times New Roman" w:cs="Times New Roman"/>
          <w:sz w:val="21"/>
          <w:szCs w:val="21"/>
        </w:rPr>
        <w:t xml:space="preserve"> </w:t>
      </w:r>
      <w:r w:rsidRPr="0006040C">
        <w:rPr>
          <w:rFonts w:ascii="Times New Roman" w:hAnsi="Times New Roman" w:cs="Times New Roman"/>
          <w:sz w:val="21"/>
          <w:szCs w:val="21"/>
        </w:rPr>
        <w:t xml:space="preserve">dochody uzyskiwane od innych jednostek samorządu terytorialnego na podstawie uchwał o udzieleniu pomocy finansowej, dochody z tytułu odpłatności za zajęcie pasa drogowego, </w:t>
      </w:r>
      <w:r w:rsidR="008F4E9D" w:rsidRPr="0006040C">
        <w:rPr>
          <w:rFonts w:ascii="Times New Roman" w:hAnsi="Times New Roman" w:cs="Times New Roman"/>
          <w:sz w:val="21"/>
          <w:szCs w:val="21"/>
        </w:rPr>
        <w:t xml:space="preserve">- na przestrzeni lat 2007-2010 </w:t>
      </w:r>
      <w:r w:rsidRPr="0006040C">
        <w:rPr>
          <w:rFonts w:ascii="Times New Roman" w:hAnsi="Times New Roman" w:cs="Times New Roman"/>
          <w:sz w:val="21"/>
          <w:szCs w:val="21"/>
        </w:rPr>
        <w:t>w</w:t>
      </w:r>
      <w:r w:rsidR="00D20187" w:rsidRPr="0006040C">
        <w:rPr>
          <w:rFonts w:ascii="Times New Roman" w:hAnsi="Times New Roman" w:cs="Times New Roman"/>
          <w:sz w:val="21"/>
          <w:szCs w:val="21"/>
        </w:rPr>
        <w:t>ykazywały tendencję wzrostową</w:t>
      </w:r>
      <w:r w:rsidR="008F4E9D" w:rsidRPr="0006040C">
        <w:rPr>
          <w:rFonts w:ascii="Times New Roman" w:hAnsi="Times New Roman" w:cs="Times New Roman"/>
          <w:sz w:val="21"/>
          <w:szCs w:val="21"/>
        </w:rPr>
        <w:t xml:space="preserve"> w związku z czym można przyjąć do celów prognostycznych wzrost o 8% rocznie</w:t>
      </w:r>
      <w:r w:rsidR="00D20187" w:rsidRPr="0006040C">
        <w:rPr>
          <w:rFonts w:ascii="Times New Roman" w:hAnsi="Times New Roman" w:cs="Times New Roman"/>
          <w:sz w:val="21"/>
          <w:szCs w:val="21"/>
        </w:rPr>
        <w:t>.</w:t>
      </w:r>
      <w:r w:rsidRPr="0006040C">
        <w:rPr>
          <w:rFonts w:ascii="Times New Roman" w:hAnsi="Times New Roman" w:cs="Times New Roman"/>
          <w:sz w:val="21"/>
          <w:szCs w:val="21"/>
        </w:rPr>
        <w:t xml:space="preserve"> </w:t>
      </w:r>
      <w:r w:rsidR="0006040C" w:rsidRPr="0006040C">
        <w:rPr>
          <w:rFonts w:ascii="Times New Roman" w:hAnsi="Times New Roman" w:cs="Times New Roman"/>
          <w:sz w:val="21"/>
          <w:szCs w:val="21"/>
        </w:rPr>
        <w:t xml:space="preserve">Plan na dzień 30 czerwca 2012 roku wynosi 7.902.793,00 zł wykonanie 3.029.131,71 zł. W drugim półroczu niezbędne będzie dokonanie zmniejszenia planu o zaplanowaną kwotę dofinansowania budowy sali gimnastycznej w Karnowie z PFRON oraz budowy przystani wodnej z środków którymi dysponuje Lokalna Grupa Rybacka. </w:t>
      </w:r>
    </w:p>
    <w:p w:rsidR="00195F9B" w:rsidRPr="00E9766B" w:rsidRDefault="00195F9B" w:rsidP="00D2018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1"/>
          <w:szCs w:val="21"/>
        </w:rPr>
      </w:pPr>
      <w:r w:rsidRPr="00E9766B">
        <w:rPr>
          <w:rFonts w:ascii="Times New Roman" w:hAnsi="Times New Roman" w:cs="Times New Roman"/>
          <w:sz w:val="21"/>
          <w:szCs w:val="21"/>
        </w:rPr>
        <w:t>Dotacje celowe otrzymane z budżetu państwa</w:t>
      </w:r>
      <w:r w:rsidR="00963B46" w:rsidRPr="00E9766B">
        <w:rPr>
          <w:rFonts w:ascii="Times New Roman" w:hAnsi="Times New Roman" w:cs="Times New Roman"/>
          <w:sz w:val="21"/>
          <w:szCs w:val="21"/>
        </w:rPr>
        <w:t xml:space="preserve"> - obliczony wskaźnik na podstawie wykonania na przestrzeni lat 2007-2010 wykazuje wyraźnie tendencje wzrostowe zarówno w przypadku dotacji celowej na zadania zlecone, własne jak i na podstawie porozumień w związku z czym do prognozy dochodów z tytułu dotacji z budżetu państwa przyjmuje si</w:t>
      </w:r>
      <w:r w:rsidR="007D7218" w:rsidRPr="00E9766B">
        <w:rPr>
          <w:rFonts w:ascii="Times New Roman" w:hAnsi="Times New Roman" w:cs="Times New Roman"/>
          <w:sz w:val="21"/>
          <w:szCs w:val="21"/>
        </w:rPr>
        <w:t xml:space="preserve">ę wskaźnik wzrostu w wysokości </w:t>
      </w:r>
      <w:r w:rsidR="00241334" w:rsidRPr="00E9766B">
        <w:rPr>
          <w:rFonts w:ascii="Times New Roman" w:hAnsi="Times New Roman" w:cs="Times New Roman"/>
          <w:sz w:val="21"/>
          <w:szCs w:val="21"/>
        </w:rPr>
        <w:t>4-</w:t>
      </w:r>
      <w:r w:rsidR="007D7218" w:rsidRPr="00E9766B">
        <w:rPr>
          <w:rFonts w:ascii="Times New Roman" w:hAnsi="Times New Roman" w:cs="Times New Roman"/>
          <w:sz w:val="21"/>
          <w:szCs w:val="21"/>
        </w:rPr>
        <w:t>5</w:t>
      </w:r>
      <w:r w:rsidR="00963B46" w:rsidRPr="00E9766B">
        <w:rPr>
          <w:rFonts w:ascii="Times New Roman" w:hAnsi="Times New Roman" w:cs="Times New Roman"/>
          <w:sz w:val="21"/>
          <w:szCs w:val="21"/>
        </w:rPr>
        <w:t>% uwzględniając również systematyczny wzrost zadań zlecany</w:t>
      </w:r>
      <w:r w:rsidR="007D7218" w:rsidRPr="00E9766B">
        <w:rPr>
          <w:rFonts w:ascii="Times New Roman" w:hAnsi="Times New Roman" w:cs="Times New Roman"/>
          <w:sz w:val="21"/>
          <w:szCs w:val="21"/>
        </w:rPr>
        <w:t>ch</w:t>
      </w:r>
      <w:r w:rsidR="00963B46" w:rsidRPr="00E9766B">
        <w:rPr>
          <w:rFonts w:ascii="Times New Roman" w:hAnsi="Times New Roman" w:cs="Times New Roman"/>
          <w:sz w:val="21"/>
          <w:szCs w:val="21"/>
        </w:rPr>
        <w:t xml:space="preserve"> do realizacji samorządom przez instytucje wyższego szczebla.</w:t>
      </w:r>
      <w:r w:rsidR="00E9766B" w:rsidRPr="00E9766B">
        <w:rPr>
          <w:rFonts w:ascii="Times New Roman" w:hAnsi="Times New Roman" w:cs="Times New Roman"/>
          <w:sz w:val="21"/>
          <w:szCs w:val="21"/>
        </w:rPr>
        <w:t xml:space="preserve"> Dotacje na zadania zlecone, własne, według porozumień wynoszą po stronie planu 10.630.800,00 zł a wykonanie 6.143.149,37 zł. Spływ dotacji jest systematyczny pozwala na bieżącą i terminową realizację zadań. </w:t>
      </w:r>
    </w:p>
    <w:p w:rsidR="00963B46" w:rsidRPr="00AD6760" w:rsidRDefault="00963B4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1"/>
          <w:szCs w:val="21"/>
        </w:rPr>
      </w:pPr>
      <w:r w:rsidRPr="00AD6760">
        <w:rPr>
          <w:rFonts w:ascii="Times New Roman" w:hAnsi="Times New Roman" w:cs="Times New Roman"/>
          <w:sz w:val="21"/>
          <w:szCs w:val="21"/>
        </w:rPr>
        <w:t xml:space="preserve">Subwencja - obliczony wskaźnik na podstawie wykonania dochodów z tytułu otrzymanych subwencji na przestrzeni lat 2007-2010 wykazuje wyraźnie tendencje wzrostowe. Średni z trzech lat wskaźnik wzrostu wyniósł 111%. Przyjmuje się zatem do </w:t>
      </w:r>
      <w:r w:rsidR="00F30793" w:rsidRPr="00AD6760">
        <w:rPr>
          <w:rFonts w:ascii="Times New Roman" w:hAnsi="Times New Roman" w:cs="Times New Roman"/>
          <w:sz w:val="21"/>
          <w:szCs w:val="21"/>
        </w:rPr>
        <w:t>celów prognostycznych wskaźnik 0,2</w:t>
      </w:r>
      <w:r w:rsidRPr="00AD6760">
        <w:rPr>
          <w:rFonts w:ascii="Times New Roman" w:hAnsi="Times New Roman" w:cs="Times New Roman"/>
          <w:sz w:val="21"/>
          <w:szCs w:val="21"/>
        </w:rPr>
        <w:t>% w roku 201</w:t>
      </w:r>
      <w:r w:rsidR="00AD6760" w:rsidRPr="00AD6760">
        <w:rPr>
          <w:rFonts w:ascii="Times New Roman" w:hAnsi="Times New Roman" w:cs="Times New Roman"/>
          <w:sz w:val="21"/>
          <w:szCs w:val="21"/>
        </w:rPr>
        <w:t>2</w:t>
      </w:r>
      <w:r w:rsidRPr="00AD6760">
        <w:rPr>
          <w:rFonts w:ascii="Times New Roman" w:hAnsi="Times New Roman" w:cs="Times New Roman"/>
          <w:sz w:val="21"/>
          <w:szCs w:val="21"/>
        </w:rPr>
        <w:t xml:space="preserve"> i kolejnych la</w:t>
      </w:r>
      <w:r w:rsidR="00F30793" w:rsidRPr="00AD6760">
        <w:rPr>
          <w:rFonts w:ascii="Times New Roman" w:hAnsi="Times New Roman" w:cs="Times New Roman"/>
          <w:sz w:val="21"/>
          <w:szCs w:val="21"/>
        </w:rPr>
        <w:t>tach budżetowych uwzględniając głównie</w:t>
      </w:r>
      <w:r w:rsidRPr="00AD6760">
        <w:rPr>
          <w:rFonts w:ascii="Times New Roman" w:hAnsi="Times New Roman" w:cs="Times New Roman"/>
          <w:sz w:val="21"/>
          <w:szCs w:val="21"/>
        </w:rPr>
        <w:t xml:space="preserve"> zmiany demograficzne, które wyraźnie wykazują tendencje malejące z uwagi na coraz mniejsz</w:t>
      </w:r>
      <w:r w:rsidR="008F4E9D" w:rsidRPr="00AD6760">
        <w:rPr>
          <w:rFonts w:ascii="Times New Roman" w:hAnsi="Times New Roman" w:cs="Times New Roman"/>
          <w:sz w:val="21"/>
          <w:szCs w:val="21"/>
        </w:rPr>
        <w:t>ą</w:t>
      </w:r>
      <w:r w:rsidRPr="00AD6760">
        <w:rPr>
          <w:rFonts w:ascii="Times New Roman" w:hAnsi="Times New Roman" w:cs="Times New Roman"/>
          <w:sz w:val="21"/>
          <w:szCs w:val="21"/>
        </w:rPr>
        <w:t xml:space="preserve"> liczbę dzieci w szkołach średnich. </w:t>
      </w:r>
      <w:r w:rsidR="00AD6760" w:rsidRPr="00AD6760">
        <w:rPr>
          <w:rFonts w:ascii="Times New Roman" w:hAnsi="Times New Roman" w:cs="Times New Roman"/>
          <w:sz w:val="21"/>
          <w:szCs w:val="21"/>
        </w:rPr>
        <w:t>Plan subwencji na dzień 30 czerwca 2012 roku wynosi 47.106.329,00 zł wykonanie 27.888.472,00 zł . W II półroczu dokonana zostanie zmiana planu poprzez zwiększenie o kwotę 57.040,00 zł zgodnie ze wskazaniem Ministra Finansów.</w:t>
      </w:r>
    </w:p>
    <w:p w:rsidR="00963B46" w:rsidRPr="0006040C" w:rsidRDefault="00963B4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1"/>
          <w:szCs w:val="21"/>
        </w:rPr>
      </w:pPr>
      <w:r w:rsidRPr="0006040C">
        <w:rPr>
          <w:rFonts w:ascii="Times New Roman" w:hAnsi="Times New Roman" w:cs="Times New Roman"/>
          <w:sz w:val="21"/>
          <w:szCs w:val="21"/>
        </w:rPr>
        <w:t xml:space="preserve">Środki z funduszy zewnętrznych oraz pochodzące z Unii Europejskiej - </w:t>
      </w:r>
      <w:r w:rsidR="00D20187" w:rsidRPr="0006040C">
        <w:rPr>
          <w:rFonts w:ascii="Times New Roman" w:hAnsi="Times New Roman" w:cs="Times New Roman"/>
          <w:sz w:val="21"/>
          <w:szCs w:val="21"/>
        </w:rPr>
        <w:t>d</w:t>
      </w:r>
      <w:r w:rsidRPr="0006040C">
        <w:rPr>
          <w:rFonts w:ascii="Times New Roman" w:hAnsi="Times New Roman" w:cs="Times New Roman"/>
          <w:sz w:val="21"/>
          <w:szCs w:val="21"/>
        </w:rPr>
        <w:t>ochody z tego tytułu uzależnione są w dużej mierze od czynników</w:t>
      </w:r>
      <w:r w:rsidR="009048B7" w:rsidRPr="0006040C">
        <w:rPr>
          <w:rFonts w:ascii="Times New Roman" w:hAnsi="Times New Roman" w:cs="Times New Roman"/>
          <w:sz w:val="21"/>
          <w:szCs w:val="21"/>
        </w:rPr>
        <w:t xml:space="preserve"> niezależnych od powiatu </w:t>
      </w:r>
      <w:r w:rsidRPr="0006040C">
        <w:rPr>
          <w:rFonts w:ascii="Times New Roman" w:hAnsi="Times New Roman" w:cs="Times New Roman"/>
          <w:sz w:val="21"/>
          <w:szCs w:val="21"/>
        </w:rPr>
        <w:t xml:space="preserve">przede wszystkim od obszarów </w:t>
      </w:r>
      <w:r w:rsidR="009048B7" w:rsidRPr="0006040C">
        <w:rPr>
          <w:rFonts w:ascii="Times New Roman" w:hAnsi="Times New Roman" w:cs="Times New Roman"/>
          <w:sz w:val="21"/>
          <w:szCs w:val="21"/>
        </w:rPr>
        <w:t xml:space="preserve">tematycznych </w:t>
      </w:r>
      <w:r w:rsidRPr="0006040C">
        <w:rPr>
          <w:rFonts w:ascii="Times New Roman" w:hAnsi="Times New Roman" w:cs="Times New Roman"/>
          <w:sz w:val="21"/>
          <w:szCs w:val="21"/>
        </w:rPr>
        <w:t>na które ogłaszane są konkursy</w:t>
      </w:r>
      <w:r w:rsidR="009048B7" w:rsidRPr="0006040C">
        <w:rPr>
          <w:rFonts w:ascii="Times New Roman" w:hAnsi="Times New Roman" w:cs="Times New Roman"/>
          <w:sz w:val="21"/>
          <w:szCs w:val="21"/>
        </w:rPr>
        <w:t xml:space="preserve"> przez instytucje zarządzające</w:t>
      </w:r>
      <w:r w:rsidRPr="0006040C">
        <w:rPr>
          <w:rFonts w:ascii="Times New Roman" w:hAnsi="Times New Roman" w:cs="Times New Roman"/>
          <w:sz w:val="21"/>
          <w:szCs w:val="21"/>
        </w:rPr>
        <w:t>,</w:t>
      </w:r>
      <w:r w:rsidR="009048B7" w:rsidRPr="0006040C">
        <w:rPr>
          <w:rFonts w:ascii="Times New Roman" w:hAnsi="Times New Roman" w:cs="Times New Roman"/>
          <w:sz w:val="21"/>
          <w:szCs w:val="21"/>
        </w:rPr>
        <w:t xml:space="preserve"> od możliwości wyasygnowania wkładu własnego w realizowane projekty </w:t>
      </w:r>
      <w:r w:rsidRPr="0006040C">
        <w:rPr>
          <w:rFonts w:ascii="Times New Roman" w:hAnsi="Times New Roman" w:cs="Times New Roman"/>
          <w:sz w:val="21"/>
          <w:szCs w:val="21"/>
        </w:rPr>
        <w:t xml:space="preserve">oraz od </w:t>
      </w:r>
      <w:r w:rsidR="00241334" w:rsidRPr="0006040C">
        <w:rPr>
          <w:rFonts w:ascii="Times New Roman" w:hAnsi="Times New Roman" w:cs="Times New Roman"/>
          <w:sz w:val="21"/>
          <w:szCs w:val="21"/>
        </w:rPr>
        <w:t xml:space="preserve">decyzji podejmowanych przez kadrę </w:t>
      </w:r>
      <w:r w:rsidRPr="0006040C">
        <w:rPr>
          <w:rFonts w:ascii="Times New Roman" w:hAnsi="Times New Roman" w:cs="Times New Roman"/>
          <w:sz w:val="21"/>
          <w:szCs w:val="21"/>
        </w:rPr>
        <w:t>zarządzając</w:t>
      </w:r>
      <w:r w:rsidR="00241334" w:rsidRPr="0006040C">
        <w:rPr>
          <w:rFonts w:ascii="Times New Roman" w:hAnsi="Times New Roman" w:cs="Times New Roman"/>
          <w:sz w:val="21"/>
          <w:szCs w:val="21"/>
        </w:rPr>
        <w:t>ą</w:t>
      </w:r>
      <w:r w:rsidR="009048B7" w:rsidRPr="0006040C">
        <w:rPr>
          <w:rFonts w:ascii="Times New Roman" w:hAnsi="Times New Roman" w:cs="Times New Roman"/>
          <w:sz w:val="21"/>
          <w:szCs w:val="21"/>
        </w:rPr>
        <w:t>. Trudno jest zatem na podstawie wskaźnika przewidzieć dochód z tego tytułu w związku z czym w prognozie wieloletniej przyjęto tylko te programy i projekty na które powiat ma podpisane umowy a w przypadku  środków na inwestycje zaplanowano dochód z tytułu 30% udziału Funduszu Rozwoju Kultury Fizycznej w budowę sali gimnastycznej w Szubinie, sali rehabilitac</w:t>
      </w:r>
      <w:r w:rsidR="00D20187" w:rsidRPr="0006040C">
        <w:rPr>
          <w:rFonts w:ascii="Times New Roman" w:hAnsi="Times New Roman" w:cs="Times New Roman"/>
          <w:sz w:val="21"/>
          <w:szCs w:val="21"/>
        </w:rPr>
        <w:t xml:space="preserve">yjno-sportowej w Karnowie oraz </w:t>
      </w:r>
      <w:r w:rsidR="009048B7" w:rsidRPr="0006040C">
        <w:rPr>
          <w:rFonts w:ascii="Times New Roman" w:hAnsi="Times New Roman" w:cs="Times New Roman"/>
          <w:sz w:val="21"/>
          <w:szCs w:val="21"/>
        </w:rPr>
        <w:t>dofinansowanie w ramach RPO na budowę II etapu przystani.</w:t>
      </w:r>
      <w:r w:rsidR="00BE354F" w:rsidRPr="0006040C">
        <w:rPr>
          <w:rFonts w:ascii="Times New Roman" w:hAnsi="Times New Roman" w:cs="Times New Roman"/>
          <w:sz w:val="21"/>
          <w:szCs w:val="21"/>
        </w:rPr>
        <w:t xml:space="preserve"> Ponadto w kolejnych latach budżetowych </w:t>
      </w:r>
      <w:r w:rsidR="00D20187" w:rsidRPr="0006040C">
        <w:rPr>
          <w:rFonts w:ascii="Times New Roman" w:hAnsi="Times New Roman" w:cs="Times New Roman"/>
          <w:sz w:val="21"/>
          <w:szCs w:val="21"/>
        </w:rPr>
        <w:t xml:space="preserve">2013-2014 zaplanowano dochody </w:t>
      </w:r>
      <w:r w:rsidR="00BE354F" w:rsidRPr="0006040C">
        <w:rPr>
          <w:rFonts w:ascii="Times New Roman" w:hAnsi="Times New Roman" w:cs="Times New Roman"/>
          <w:sz w:val="21"/>
          <w:szCs w:val="21"/>
        </w:rPr>
        <w:t>w związku z pozyskiwaniem środków zewnętrznych na tzw. projekty miękkie.</w:t>
      </w:r>
      <w:r w:rsidR="0006040C" w:rsidRPr="0006040C">
        <w:rPr>
          <w:rFonts w:ascii="Times New Roman" w:hAnsi="Times New Roman" w:cs="Times New Roman"/>
          <w:sz w:val="21"/>
          <w:szCs w:val="21"/>
        </w:rPr>
        <w:t xml:space="preserve"> Plan na dzień 30 czerwca 2012 roku wynosi 3.804.233,00 zł realizacja 863.999,26 zł. W drugim półroczu niezbędne będzie dokonanie zmniejszenia planu o zaplanowaną kwotę dofinansowania budowy sali </w:t>
      </w:r>
      <w:r w:rsidR="0006040C">
        <w:rPr>
          <w:rFonts w:ascii="Times New Roman" w:hAnsi="Times New Roman" w:cs="Times New Roman"/>
          <w:sz w:val="21"/>
          <w:szCs w:val="21"/>
        </w:rPr>
        <w:t>gimnastycznej w Karnowie ze</w:t>
      </w:r>
      <w:r w:rsidR="0006040C" w:rsidRPr="0006040C">
        <w:rPr>
          <w:rFonts w:ascii="Times New Roman" w:hAnsi="Times New Roman" w:cs="Times New Roman"/>
          <w:sz w:val="21"/>
          <w:szCs w:val="21"/>
        </w:rPr>
        <w:t xml:space="preserve"> środków </w:t>
      </w:r>
      <w:r w:rsidR="0006040C">
        <w:rPr>
          <w:rFonts w:ascii="Times New Roman" w:hAnsi="Times New Roman" w:cs="Times New Roman"/>
          <w:sz w:val="21"/>
          <w:szCs w:val="21"/>
        </w:rPr>
        <w:t>RPO.</w:t>
      </w:r>
      <w:r w:rsidR="0006040C" w:rsidRPr="0006040C">
        <w:rPr>
          <w:rFonts w:ascii="Times New Roman" w:hAnsi="Times New Roman" w:cs="Times New Roman"/>
          <w:sz w:val="21"/>
          <w:szCs w:val="21"/>
        </w:rPr>
        <w:t xml:space="preserve"> </w:t>
      </w:r>
    </w:p>
    <w:p w:rsidR="003844F3" w:rsidRPr="0006040C" w:rsidRDefault="001E6491" w:rsidP="003844F3">
      <w:pPr>
        <w:jc w:val="both"/>
        <w:rPr>
          <w:rFonts w:ascii="Times New Roman" w:hAnsi="Times New Roman" w:cs="Times New Roman"/>
          <w:sz w:val="21"/>
          <w:szCs w:val="21"/>
        </w:rPr>
      </w:pPr>
      <w:r w:rsidRPr="0006040C">
        <w:rPr>
          <w:rFonts w:ascii="Times New Roman" w:hAnsi="Times New Roman" w:cs="Times New Roman"/>
          <w:sz w:val="21"/>
          <w:szCs w:val="21"/>
        </w:rPr>
        <w:t xml:space="preserve">Mając na względzie wykonanie wydatków budżetu powiatu nakielskiego w latach 2007-2010, wskaźniki makroekonomiczne, wprowadzenie zasady zrównoważonego budżetu bieżącego </w:t>
      </w:r>
      <w:proofErr w:type="spellStart"/>
      <w:r w:rsidRPr="0006040C">
        <w:rPr>
          <w:rFonts w:ascii="Times New Roman" w:hAnsi="Times New Roman" w:cs="Times New Roman"/>
          <w:sz w:val="21"/>
          <w:szCs w:val="21"/>
        </w:rPr>
        <w:t>jst</w:t>
      </w:r>
      <w:proofErr w:type="spellEnd"/>
      <w:r w:rsidRPr="0006040C">
        <w:rPr>
          <w:rFonts w:ascii="Times New Roman" w:hAnsi="Times New Roman" w:cs="Times New Roman"/>
          <w:sz w:val="21"/>
          <w:szCs w:val="21"/>
        </w:rPr>
        <w:t xml:space="preserve">, zmian w progach ostrożnościowych zakłada się że wydatki budżetu powiatu nakielskiego w kolejnych latach będą </w:t>
      </w:r>
      <w:r w:rsidR="0006040C" w:rsidRPr="0006040C">
        <w:rPr>
          <w:rFonts w:ascii="Times New Roman" w:hAnsi="Times New Roman" w:cs="Times New Roman"/>
          <w:sz w:val="21"/>
          <w:szCs w:val="21"/>
        </w:rPr>
        <w:t xml:space="preserve">na niższym poziomie i będą </w:t>
      </w:r>
      <w:r w:rsidRPr="0006040C">
        <w:rPr>
          <w:rFonts w:ascii="Times New Roman" w:hAnsi="Times New Roman" w:cs="Times New Roman"/>
          <w:sz w:val="21"/>
          <w:szCs w:val="21"/>
        </w:rPr>
        <w:t>się przedstawiały w następujący sposób:</w:t>
      </w:r>
    </w:p>
    <w:p w:rsidR="001E6491" w:rsidRPr="001C51A5" w:rsidRDefault="00774EAC" w:rsidP="00DC5C9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1"/>
          <w:szCs w:val="21"/>
        </w:rPr>
      </w:pPr>
      <w:r w:rsidRPr="001C51A5">
        <w:rPr>
          <w:rFonts w:ascii="Times New Roman" w:hAnsi="Times New Roman" w:cs="Times New Roman"/>
          <w:sz w:val="21"/>
          <w:szCs w:val="21"/>
        </w:rPr>
        <w:t>Wynagrodzenia - obliczony wskaźnik na podstawie wykonania na przestrzeni lat 2007-2010 jest wysoki</w:t>
      </w:r>
      <w:r w:rsidR="00284C8D" w:rsidRPr="001C51A5">
        <w:rPr>
          <w:rFonts w:ascii="Times New Roman" w:hAnsi="Times New Roman" w:cs="Times New Roman"/>
          <w:sz w:val="21"/>
          <w:szCs w:val="21"/>
        </w:rPr>
        <w:t xml:space="preserve"> i wynosi 113%</w:t>
      </w:r>
      <w:r w:rsidRPr="001C51A5">
        <w:rPr>
          <w:rFonts w:ascii="Times New Roman" w:hAnsi="Times New Roman" w:cs="Times New Roman"/>
          <w:sz w:val="21"/>
          <w:szCs w:val="21"/>
        </w:rPr>
        <w:t xml:space="preserve"> ponieważ w roku budżetowym 2009 i 2010 w związku z realizacją projektów unijnych zostały zatrudnione dodatkowe osoby na umowę o pracę, umowę zlecenie oraz zwiększono kwotę dodatków specjalnych w związku z </w:t>
      </w:r>
      <w:r w:rsidR="00284C8D" w:rsidRPr="001C51A5">
        <w:rPr>
          <w:rFonts w:ascii="Times New Roman" w:hAnsi="Times New Roman" w:cs="Times New Roman"/>
          <w:sz w:val="21"/>
          <w:szCs w:val="21"/>
        </w:rPr>
        <w:t xml:space="preserve">zleceniem dodatkowych obowiązków. Mając na uwadze założenia rządowe o wstrzymaniu podwyżek  wynagrodzeń w państwowej sferze </w:t>
      </w:r>
      <w:r w:rsidR="00284C8D" w:rsidRPr="001C51A5">
        <w:rPr>
          <w:rFonts w:ascii="Times New Roman" w:hAnsi="Times New Roman" w:cs="Times New Roman"/>
          <w:sz w:val="21"/>
          <w:szCs w:val="21"/>
        </w:rPr>
        <w:lastRenderedPageBreak/>
        <w:t>budżetowej zakłada się ostrożnie wzrost wynagrodzeń na poziomie</w:t>
      </w:r>
      <w:r w:rsidR="002348B2" w:rsidRPr="001C51A5">
        <w:rPr>
          <w:rFonts w:ascii="Times New Roman" w:hAnsi="Times New Roman" w:cs="Times New Roman"/>
          <w:sz w:val="21"/>
          <w:szCs w:val="21"/>
        </w:rPr>
        <w:t xml:space="preserve"> ok.</w:t>
      </w:r>
      <w:r w:rsidR="00284C8D" w:rsidRPr="001C51A5">
        <w:rPr>
          <w:rFonts w:ascii="Times New Roman" w:hAnsi="Times New Roman" w:cs="Times New Roman"/>
          <w:sz w:val="21"/>
          <w:szCs w:val="21"/>
        </w:rPr>
        <w:t xml:space="preserve"> 2% zbliżonym do obecnego wskaźnika inflacji.</w:t>
      </w:r>
      <w:r w:rsidR="0006040C" w:rsidRPr="001C51A5">
        <w:rPr>
          <w:rFonts w:ascii="Times New Roman" w:hAnsi="Times New Roman" w:cs="Times New Roman"/>
          <w:sz w:val="21"/>
          <w:szCs w:val="21"/>
        </w:rPr>
        <w:t xml:space="preserve"> Odnosząc się do aktualnej sytuacji Powiat Nakielski planuje na 2013 rok minimalny wzrost wynagrodzeń o 1% w związku z powyższym dyscyplina wydatkowa w tej kategorii wydatków jest utrzymana. Plan na dzień 30 czerwca 2012 roku wynosi </w:t>
      </w:r>
      <w:r w:rsidR="001C51A5" w:rsidRPr="001C51A5">
        <w:rPr>
          <w:rFonts w:ascii="Times New Roman" w:hAnsi="Times New Roman" w:cs="Times New Roman"/>
          <w:sz w:val="21"/>
          <w:szCs w:val="21"/>
        </w:rPr>
        <w:t>37.987.090,00 zł wykonanie 19.527.546,34 zł tj. 51,4%.</w:t>
      </w:r>
    </w:p>
    <w:p w:rsidR="00202A11" w:rsidRPr="001C51A5" w:rsidRDefault="00284C8D" w:rsidP="00DC5C9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1"/>
          <w:szCs w:val="21"/>
        </w:rPr>
      </w:pPr>
      <w:r w:rsidRPr="001C51A5">
        <w:rPr>
          <w:rFonts w:ascii="Times New Roman" w:hAnsi="Times New Roman" w:cs="Times New Roman"/>
          <w:sz w:val="21"/>
          <w:szCs w:val="21"/>
        </w:rPr>
        <w:t xml:space="preserve">Pochodne od wynagrodzeń – w związku z założeniami dotyczącymi wzrostu wynagrodzeń o </w:t>
      </w:r>
      <w:r w:rsidR="002348B2" w:rsidRPr="001C51A5">
        <w:rPr>
          <w:rFonts w:ascii="Times New Roman" w:hAnsi="Times New Roman" w:cs="Times New Roman"/>
          <w:sz w:val="21"/>
          <w:szCs w:val="21"/>
        </w:rPr>
        <w:t>ok.</w:t>
      </w:r>
      <w:r w:rsidRPr="001C51A5">
        <w:rPr>
          <w:rFonts w:ascii="Times New Roman" w:hAnsi="Times New Roman" w:cs="Times New Roman"/>
          <w:sz w:val="21"/>
          <w:szCs w:val="21"/>
        </w:rPr>
        <w:t xml:space="preserve">2% zakłada się analogicznie wzrost pochodnych od nich </w:t>
      </w:r>
      <w:r w:rsidR="00202A11" w:rsidRPr="001C51A5">
        <w:rPr>
          <w:rFonts w:ascii="Times New Roman" w:hAnsi="Times New Roman" w:cs="Times New Roman"/>
          <w:sz w:val="21"/>
          <w:szCs w:val="21"/>
        </w:rPr>
        <w:t>.</w:t>
      </w:r>
      <w:r w:rsidR="001C51A5" w:rsidRPr="001C51A5">
        <w:rPr>
          <w:rFonts w:ascii="Times New Roman" w:hAnsi="Times New Roman" w:cs="Times New Roman"/>
          <w:sz w:val="21"/>
          <w:szCs w:val="21"/>
        </w:rPr>
        <w:t xml:space="preserve"> Plan na dzień 30 czerwca 2012 roku wynosi 6.021.234,00 wykonanie 3.126.176,72 zł tj</w:t>
      </w:r>
      <w:r w:rsidR="004B6CB6">
        <w:rPr>
          <w:rFonts w:ascii="Times New Roman" w:hAnsi="Times New Roman" w:cs="Times New Roman"/>
          <w:sz w:val="21"/>
          <w:szCs w:val="21"/>
        </w:rPr>
        <w:t>.</w:t>
      </w:r>
      <w:r w:rsidR="001C51A5" w:rsidRPr="001C51A5">
        <w:rPr>
          <w:rFonts w:ascii="Times New Roman" w:hAnsi="Times New Roman" w:cs="Times New Roman"/>
          <w:sz w:val="21"/>
          <w:szCs w:val="21"/>
        </w:rPr>
        <w:t xml:space="preserve"> 51,9%.</w:t>
      </w:r>
    </w:p>
    <w:p w:rsidR="00284C8D" w:rsidRPr="000D3BE1" w:rsidRDefault="00202A11" w:rsidP="00DC5C9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1"/>
          <w:szCs w:val="21"/>
        </w:rPr>
      </w:pPr>
      <w:r w:rsidRPr="000D3BE1">
        <w:rPr>
          <w:rFonts w:ascii="Times New Roman" w:hAnsi="Times New Roman" w:cs="Times New Roman"/>
          <w:sz w:val="21"/>
          <w:szCs w:val="21"/>
        </w:rPr>
        <w:t xml:space="preserve">Dotacje - </w:t>
      </w:r>
      <w:r w:rsidR="00284C8D" w:rsidRPr="000D3BE1">
        <w:rPr>
          <w:rFonts w:ascii="Times New Roman" w:hAnsi="Times New Roman" w:cs="Times New Roman"/>
          <w:sz w:val="21"/>
          <w:szCs w:val="21"/>
        </w:rPr>
        <w:t xml:space="preserve"> </w:t>
      </w:r>
      <w:r w:rsidRPr="000D3BE1">
        <w:rPr>
          <w:rFonts w:ascii="Times New Roman" w:hAnsi="Times New Roman" w:cs="Times New Roman"/>
          <w:sz w:val="21"/>
          <w:szCs w:val="21"/>
        </w:rPr>
        <w:t>obliczony wskaźnik na podstawie wykonania na przestrzeni lat 2007-2010 jest wysoki i wynosi 120% potrzeby w zakresie udzielania dotacji w znacznym stopniu podyktowane są ustawowymi obowiązkami wynikającymi z ustawy o pomocy społecznej nakładającej  na powiat obowiązek przekazywania środków finansowych do samorządów na terenie których  umieszczane są dzieci z terenu powiatu nakielskiego w rodzinach zastępczych i placówkach opiekuńczo-wychowawczych oraz ustawy o systemie oświaty na podstawie której przekazywane są dotacje celowe dla szkół niepublicznych. W związku z koniecznością zabezpieczenia odpowiedniej ilości środków finansowych na realizację ustawowych zadań przyjmu</w:t>
      </w:r>
      <w:r w:rsidR="002348B2" w:rsidRPr="000D3BE1">
        <w:rPr>
          <w:rFonts w:ascii="Times New Roman" w:hAnsi="Times New Roman" w:cs="Times New Roman"/>
          <w:sz w:val="21"/>
          <w:szCs w:val="21"/>
        </w:rPr>
        <w:t>je się wskaźnik wzrostu równy ok.</w:t>
      </w:r>
      <w:r w:rsidR="0007394A" w:rsidRPr="000D3BE1">
        <w:rPr>
          <w:rFonts w:ascii="Times New Roman" w:hAnsi="Times New Roman" w:cs="Times New Roman"/>
          <w:sz w:val="21"/>
          <w:szCs w:val="21"/>
        </w:rPr>
        <w:t>3-4</w:t>
      </w:r>
      <w:r w:rsidRPr="000D3BE1">
        <w:rPr>
          <w:rFonts w:ascii="Times New Roman" w:hAnsi="Times New Roman" w:cs="Times New Roman"/>
          <w:sz w:val="21"/>
          <w:szCs w:val="21"/>
        </w:rPr>
        <w:t>%.</w:t>
      </w:r>
      <w:r w:rsidR="000D3BE1" w:rsidRPr="000D3BE1">
        <w:rPr>
          <w:rFonts w:ascii="Times New Roman" w:hAnsi="Times New Roman" w:cs="Times New Roman"/>
          <w:sz w:val="21"/>
          <w:szCs w:val="21"/>
        </w:rPr>
        <w:t xml:space="preserve"> Plan na dzień 30 czerwca 2012 roku wynosi 3.984.170,00 zł wykonanie 1.848.766,44 zł tj. 46%. </w:t>
      </w:r>
    </w:p>
    <w:p w:rsidR="00202A11" w:rsidRPr="000D3BE1" w:rsidRDefault="00202A11" w:rsidP="00DC5C9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1"/>
          <w:szCs w:val="21"/>
        </w:rPr>
      </w:pPr>
      <w:r w:rsidRPr="000D3BE1">
        <w:rPr>
          <w:rFonts w:ascii="Times New Roman" w:hAnsi="Times New Roman" w:cs="Times New Roman"/>
          <w:sz w:val="21"/>
          <w:szCs w:val="21"/>
        </w:rPr>
        <w:t>Obsługa długu –</w:t>
      </w:r>
      <w:r w:rsidR="0019329B" w:rsidRPr="000D3BE1">
        <w:rPr>
          <w:rFonts w:ascii="Times New Roman" w:hAnsi="Times New Roman" w:cs="Times New Roman"/>
          <w:sz w:val="21"/>
          <w:szCs w:val="21"/>
        </w:rPr>
        <w:t xml:space="preserve"> wydatki</w:t>
      </w:r>
      <w:r w:rsidRPr="000D3BE1">
        <w:rPr>
          <w:rFonts w:ascii="Times New Roman" w:hAnsi="Times New Roman" w:cs="Times New Roman"/>
          <w:sz w:val="21"/>
          <w:szCs w:val="21"/>
        </w:rPr>
        <w:t xml:space="preserve"> na obsługę długu  </w:t>
      </w:r>
      <w:r w:rsidR="0019329B" w:rsidRPr="000D3BE1">
        <w:rPr>
          <w:rFonts w:ascii="Times New Roman" w:hAnsi="Times New Roman" w:cs="Times New Roman"/>
          <w:sz w:val="21"/>
          <w:szCs w:val="21"/>
        </w:rPr>
        <w:t>to rzeczywiste</w:t>
      </w:r>
      <w:r w:rsidRPr="000D3BE1">
        <w:rPr>
          <w:rFonts w:ascii="Times New Roman" w:hAnsi="Times New Roman" w:cs="Times New Roman"/>
          <w:sz w:val="21"/>
          <w:szCs w:val="21"/>
        </w:rPr>
        <w:t xml:space="preserve"> potrzeb</w:t>
      </w:r>
      <w:r w:rsidR="0019329B" w:rsidRPr="000D3BE1">
        <w:rPr>
          <w:rFonts w:ascii="Times New Roman" w:hAnsi="Times New Roman" w:cs="Times New Roman"/>
          <w:sz w:val="21"/>
          <w:szCs w:val="21"/>
        </w:rPr>
        <w:t>y na zapłacenie odsetek od zawartych umów kredytowych</w:t>
      </w:r>
      <w:r w:rsidRPr="000D3BE1">
        <w:rPr>
          <w:rFonts w:ascii="Times New Roman" w:hAnsi="Times New Roman" w:cs="Times New Roman"/>
          <w:sz w:val="21"/>
          <w:szCs w:val="21"/>
        </w:rPr>
        <w:t>.</w:t>
      </w:r>
      <w:r w:rsidR="000D3BE1" w:rsidRPr="000D3BE1">
        <w:rPr>
          <w:rFonts w:ascii="Times New Roman" w:hAnsi="Times New Roman" w:cs="Times New Roman"/>
          <w:sz w:val="21"/>
          <w:szCs w:val="21"/>
        </w:rPr>
        <w:t xml:space="preserve"> Plan na dzień 30 czerwca 2012 roku wynosi 1.750.000,00 zł wykonanie 638.793,46 zł. </w:t>
      </w:r>
    </w:p>
    <w:p w:rsidR="0019329B" w:rsidRPr="000D3BE1" w:rsidRDefault="00202A11" w:rsidP="00DC5C9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1"/>
          <w:szCs w:val="21"/>
        </w:rPr>
      </w:pPr>
      <w:r w:rsidRPr="000D3BE1">
        <w:rPr>
          <w:rFonts w:ascii="Times New Roman" w:hAnsi="Times New Roman" w:cs="Times New Roman"/>
          <w:sz w:val="21"/>
          <w:szCs w:val="21"/>
        </w:rPr>
        <w:t>Świadczenia społeczne i stypendia - obliczony wskaźnik na podstawie wykonania na przestrzeni lat 2007-2010 jest wysoki i wynosi 12</w:t>
      </w:r>
      <w:r w:rsidR="0019329B" w:rsidRPr="000D3BE1">
        <w:rPr>
          <w:rFonts w:ascii="Times New Roman" w:hAnsi="Times New Roman" w:cs="Times New Roman"/>
          <w:sz w:val="21"/>
          <w:szCs w:val="21"/>
        </w:rPr>
        <w:t>3% jednakże wydatki na ten cel są</w:t>
      </w:r>
      <w:r w:rsidRPr="000D3BE1">
        <w:rPr>
          <w:rFonts w:ascii="Times New Roman" w:hAnsi="Times New Roman" w:cs="Times New Roman"/>
          <w:sz w:val="21"/>
          <w:szCs w:val="21"/>
        </w:rPr>
        <w:t xml:space="preserve"> odzwierciedleniem potrzeb na wypłatę świadczeń z zakresu</w:t>
      </w:r>
      <w:r w:rsidR="00427392" w:rsidRPr="000D3BE1">
        <w:rPr>
          <w:rFonts w:ascii="Times New Roman" w:hAnsi="Times New Roman" w:cs="Times New Roman"/>
          <w:sz w:val="21"/>
          <w:szCs w:val="21"/>
        </w:rPr>
        <w:t xml:space="preserve"> pomocy społecznej dla usamodzielniających się wychowanków placówek opiekuńczo-wychowawczych i rodzin zastępczych. </w:t>
      </w:r>
      <w:r w:rsidR="008F4E9D" w:rsidRPr="000D3BE1">
        <w:rPr>
          <w:rFonts w:ascii="Times New Roman" w:hAnsi="Times New Roman" w:cs="Times New Roman"/>
          <w:sz w:val="21"/>
          <w:szCs w:val="21"/>
        </w:rPr>
        <w:t>Wysokość wydatków w dziale 852 Pomoc Społeczna uwzględnia skutki finansowe</w:t>
      </w:r>
      <w:r w:rsidR="00427392" w:rsidRPr="000D3BE1">
        <w:rPr>
          <w:rFonts w:ascii="Times New Roman" w:hAnsi="Times New Roman" w:cs="Times New Roman"/>
          <w:sz w:val="21"/>
          <w:szCs w:val="21"/>
        </w:rPr>
        <w:t xml:space="preserve"> </w:t>
      </w:r>
      <w:r w:rsidR="0019329B" w:rsidRPr="000D3BE1">
        <w:rPr>
          <w:rFonts w:ascii="Times New Roman" w:hAnsi="Times New Roman" w:cs="Times New Roman"/>
          <w:sz w:val="21"/>
          <w:szCs w:val="21"/>
        </w:rPr>
        <w:t>zmian</w:t>
      </w:r>
      <w:r w:rsidR="008F4E9D" w:rsidRPr="000D3BE1">
        <w:rPr>
          <w:rFonts w:ascii="Times New Roman" w:hAnsi="Times New Roman" w:cs="Times New Roman"/>
          <w:sz w:val="21"/>
          <w:szCs w:val="21"/>
        </w:rPr>
        <w:t xml:space="preserve"> przepisów </w:t>
      </w:r>
      <w:r w:rsidR="0019329B" w:rsidRPr="000D3BE1">
        <w:rPr>
          <w:rFonts w:ascii="Times New Roman" w:hAnsi="Times New Roman" w:cs="Times New Roman"/>
          <w:sz w:val="21"/>
          <w:szCs w:val="21"/>
        </w:rPr>
        <w:t>o pomocy społecznej.</w:t>
      </w:r>
      <w:r w:rsidR="000D3BE1" w:rsidRPr="000D3BE1">
        <w:rPr>
          <w:rFonts w:ascii="Times New Roman" w:hAnsi="Times New Roman" w:cs="Times New Roman"/>
          <w:sz w:val="21"/>
          <w:szCs w:val="21"/>
        </w:rPr>
        <w:t xml:space="preserve"> Plan wydatków na dzień 30 czerwca 2012 roku wynosi 1.714.600,00 zł wykonanie 671.215,79 zł tj. 39,15%.</w:t>
      </w:r>
    </w:p>
    <w:p w:rsidR="00D659AC" w:rsidRPr="000D3BE1" w:rsidRDefault="00D659AC" w:rsidP="00DC5C9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1"/>
          <w:szCs w:val="21"/>
        </w:rPr>
      </w:pPr>
      <w:r w:rsidRPr="000D3BE1">
        <w:rPr>
          <w:rFonts w:ascii="Times New Roman" w:hAnsi="Times New Roman" w:cs="Times New Roman"/>
          <w:sz w:val="21"/>
          <w:szCs w:val="21"/>
        </w:rPr>
        <w:t>Wydatki z tytułu poręczeń i gwarancji - w prognozowanym okresie nie przewiduje się wydatków z tytułu udzielania poręczeń ani gwarancji.</w:t>
      </w:r>
    </w:p>
    <w:p w:rsidR="00427392" w:rsidRPr="000D3BE1" w:rsidRDefault="00427392" w:rsidP="00DC5C9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1"/>
          <w:szCs w:val="21"/>
        </w:rPr>
      </w:pPr>
      <w:r w:rsidRPr="000D3BE1">
        <w:rPr>
          <w:rFonts w:ascii="Times New Roman" w:hAnsi="Times New Roman" w:cs="Times New Roman"/>
          <w:sz w:val="21"/>
          <w:szCs w:val="21"/>
        </w:rPr>
        <w:t xml:space="preserve">Odpis na Zakładowy Fundusz Świadczeń Socjalnych - obliczony wskaźnik na podstawie wykonania na przestrzeni lat 2007-2010 wynosi 110% i jest o 3% niższy od wskaźnika wynagrodzeń, w związku z dużą dyscypliną finansową w zakresie planowania wynagrodzeń przyjmuje się wskaźnik wzrostu wysokości odpisu </w:t>
      </w:r>
      <w:r w:rsidR="0007394A" w:rsidRPr="000D3BE1">
        <w:rPr>
          <w:rFonts w:ascii="Times New Roman" w:hAnsi="Times New Roman" w:cs="Times New Roman"/>
          <w:sz w:val="21"/>
          <w:szCs w:val="21"/>
        </w:rPr>
        <w:t xml:space="preserve">na ZFŚS o </w:t>
      </w:r>
      <w:r w:rsidRPr="000D3BE1">
        <w:rPr>
          <w:rFonts w:ascii="Times New Roman" w:hAnsi="Times New Roman" w:cs="Times New Roman"/>
          <w:sz w:val="21"/>
          <w:szCs w:val="21"/>
        </w:rPr>
        <w:t>1%.</w:t>
      </w:r>
      <w:r w:rsidR="000D3BE1" w:rsidRPr="000D3BE1">
        <w:rPr>
          <w:rFonts w:ascii="Times New Roman" w:hAnsi="Times New Roman" w:cs="Times New Roman"/>
          <w:sz w:val="21"/>
          <w:szCs w:val="21"/>
        </w:rPr>
        <w:t xml:space="preserve"> Plan na dzień 30 czerwca 2012 roku wynosi 1.629.318,00 zł wykonanie 1.237.711,65 zł tj. 76%.</w:t>
      </w:r>
    </w:p>
    <w:p w:rsidR="00427392" w:rsidRPr="00853445" w:rsidRDefault="00427392" w:rsidP="00DC5C9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1"/>
          <w:szCs w:val="21"/>
        </w:rPr>
      </w:pPr>
      <w:r w:rsidRPr="00853445">
        <w:rPr>
          <w:rFonts w:ascii="Times New Roman" w:hAnsi="Times New Roman" w:cs="Times New Roman"/>
          <w:sz w:val="21"/>
          <w:szCs w:val="21"/>
        </w:rPr>
        <w:t xml:space="preserve">Pozostałe wydatki – w skład wydatków pozostałych wchodzą bardzo różne kategorie wydatków bieżących związane z remontami bieżącymi, usługami obcymi, zakupem materiałów i wyposażenia  obliczony wskaźnik na podstawie wykonania na przestrzeni lat 2007-2010  wynosi 114%, w związku z koniecznością ograniczania wydatków bieżących aby zrównoważyć wydatki bieżące dochodami bieżącymi </w:t>
      </w:r>
      <w:r w:rsidR="00F15337" w:rsidRPr="00853445">
        <w:rPr>
          <w:rFonts w:ascii="Times New Roman" w:hAnsi="Times New Roman" w:cs="Times New Roman"/>
          <w:sz w:val="21"/>
          <w:szCs w:val="21"/>
        </w:rPr>
        <w:t xml:space="preserve">nie zakłada się </w:t>
      </w:r>
      <w:r w:rsidRPr="00853445">
        <w:rPr>
          <w:rFonts w:ascii="Times New Roman" w:hAnsi="Times New Roman" w:cs="Times New Roman"/>
          <w:sz w:val="21"/>
          <w:szCs w:val="21"/>
        </w:rPr>
        <w:t>wzrostu wydatków pozostałych</w:t>
      </w:r>
      <w:r w:rsidR="00F15337" w:rsidRPr="00853445">
        <w:rPr>
          <w:rFonts w:ascii="Times New Roman" w:hAnsi="Times New Roman" w:cs="Times New Roman"/>
          <w:sz w:val="21"/>
          <w:szCs w:val="21"/>
        </w:rPr>
        <w:t xml:space="preserve"> </w:t>
      </w:r>
      <w:r w:rsidR="00711CBE" w:rsidRPr="00853445">
        <w:rPr>
          <w:rFonts w:ascii="Times New Roman" w:hAnsi="Times New Roman" w:cs="Times New Roman"/>
          <w:sz w:val="21"/>
          <w:szCs w:val="21"/>
        </w:rPr>
        <w:t xml:space="preserve">wręcz przeciwnie </w:t>
      </w:r>
      <w:r w:rsidR="00F15337" w:rsidRPr="00853445">
        <w:rPr>
          <w:rFonts w:ascii="Times New Roman" w:hAnsi="Times New Roman" w:cs="Times New Roman"/>
          <w:sz w:val="21"/>
          <w:szCs w:val="21"/>
        </w:rPr>
        <w:t xml:space="preserve"> zakłada się największe oszczędności w wydatkach pozostałych bieżących planując ich znaczny spadek a po roku 2013 stopniowy niewielki wzrost.</w:t>
      </w:r>
      <w:r w:rsidRPr="00853445">
        <w:rPr>
          <w:rFonts w:ascii="Times New Roman" w:hAnsi="Times New Roman" w:cs="Times New Roman"/>
          <w:sz w:val="21"/>
          <w:szCs w:val="21"/>
        </w:rPr>
        <w:t xml:space="preserve"> </w:t>
      </w:r>
      <w:r w:rsidR="00853445" w:rsidRPr="00853445">
        <w:rPr>
          <w:rFonts w:ascii="Times New Roman" w:hAnsi="Times New Roman" w:cs="Times New Roman"/>
          <w:sz w:val="21"/>
          <w:szCs w:val="21"/>
        </w:rPr>
        <w:t xml:space="preserve">Plan na dzień 30 czerwca 2012 roku wynosi 19.214.259,00 zł wykonanie 8.376.641,40 zł tj. 43,6%. </w:t>
      </w:r>
    </w:p>
    <w:p w:rsidR="00E9068B" w:rsidRPr="000D3BE1" w:rsidRDefault="00E9068B" w:rsidP="00DC5C9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1"/>
          <w:szCs w:val="21"/>
        </w:rPr>
      </w:pPr>
      <w:r w:rsidRPr="000D3BE1">
        <w:rPr>
          <w:rFonts w:ascii="Times New Roman" w:hAnsi="Times New Roman" w:cs="Times New Roman"/>
          <w:sz w:val="21"/>
          <w:szCs w:val="21"/>
        </w:rPr>
        <w:t xml:space="preserve">Wydatki majątkowe – dynamika wzrostu wydatków majątkowych uzależniona jest przede wszystkim od wydatków związanych z koniecznością kontynuacji wieloletnich zadań inwestycyjnych oraz możliwością podjęcia kolejnych przedsięwzięć inwestycyjnych wynikających z przyjętej polityki osób zarządzających.  Przyjęte kwoty wydatków majątkowych wynikają z konieczności zabezpieczenia środków finansowych głównie na rozpoczęte zadania i przedsięwzięcia. </w:t>
      </w:r>
      <w:r w:rsidR="000D3BE1" w:rsidRPr="000D3BE1">
        <w:rPr>
          <w:rFonts w:ascii="Times New Roman" w:hAnsi="Times New Roman" w:cs="Times New Roman"/>
          <w:sz w:val="21"/>
          <w:szCs w:val="21"/>
        </w:rPr>
        <w:t xml:space="preserve">Plan na dzień 30 czerwca 2012 roku wynosi 14.932.300,00 zł wykonanie 3.184.951,19 zł tj. 21%. Większa część wydatków i zadań inwestycyjnych przypada na II półrocze. </w:t>
      </w:r>
    </w:p>
    <w:p w:rsidR="009E3367" w:rsidRPr="000D3BE1" w:rsidRDefault="0039172C" w:rsidP="003A0041">
      <w:pPr>
        <w:jc w:val="both"/>
        <w:rPr>
          <w:rFonts w:ascii="Times New Roman" w:hAnsi="Times New Roman" w:cs="Times New Roman"/>
          <w:sz w:val="21"/>
          <w:szCs w:val="21"/>
        </w:rPr>
      </w:pPr>
      <w:r w:rsidRPr="000D3BE1">
        <w:rPr>
          <w:rFonts w:ascii="Times New Roman" w:hAnsi="Times New Roman" w:cs="Times New Roman"/>
          <w:sz w:val="21"/>
          <w:szCs w:val="21"/>
        </w:rPr>
        <w:lastRenderedPageBreak/>
        <w:t xml:space="preserve">W przedstawionej Wieloletniej Prognozie Finansowej suma dochodów i wydatków od roku </w:t>
      </w:r>
      <w:r w:rsidR="009E3367" w:rsidRPr="000D3BE1">
        <w:rPr>
          <w:rFonts w:ascii="Times New Roman" w:hAnsi="Times New Roman" w:cs="Times New Roman"/>
          <w:sz w:val="21"/>
          <w:szCs w:val="21"/>
        </w:rPr>
        <w:t>2020 kształtuje się na podobnym poziomie. Przyjęcie jakichkolwiek wskaźników czy prognoz obciążone byłoby dużym błędem w związku z powyższym zdecydowano, że odległe lata budżetowe planuje się w sposób bardzo zachowawczy.</w:t>
      </w:r>
    </w:p>
    <w:p w:rsidR="003844F3" w:rsidRPr="000D3BE1" w:rsidRDefault="009E3367" w:rsidP="003A0041">
      <w:pPr>
        <w:jc w:val="both"/>
        <w:rPr>
          <w:rFonts w:ascii="Times New Roman" w:hAnsi="Times New Roman" w:cs="Times New Roman"/>
          <w:sz w:val="21"/>
          <w:szCs w:val="21"/>
        </w:rPr>
      </w:pPr>
      <w:r w:rsidRPr="000D3BE1">
        <w:rPr>
          <w:rFonts w:ascii="Times New Roman" w:hAnsi="Times New Roman" w:cs="Times New Roman"/>
          <w:sz w:val="21"/>
          <w:szCs w:val="21"/>
        </w:rPr>
        <w:t xml:space="preserve">Prognozowane w przyszłości budżety są budżetami nadwyżkowymi, a niniejsze nadwyżki przeznacza się na spłatę zobowiązań z tytułu zaciągniętych kredytów, pożyczek i obligacji. </w:t>
      </w:r>
    </w:p>
    <w:sectPr w:rsidR="003844F3" w:rsidRPr="000D3BE1" w:rsidSect="002F09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610E07"/>
    <w:multiLevelType w:val="hybridMultilevel"/>
    <w:tmpl w:val="DF9267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455DA2"/>
    <w:multiLevelType w:val="hybridMultilevel"/>
    <w:tmpl w:val="D5AA83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33B82"/>
    <w:multiLevelType w:val="hybridMultilevel"/>
    <w:tmpl w:val="156890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3A3A5F"/>
    <w:rsid w:val="000453AA"/>
    <w:rsid w:val="0006040C"/>
    <w:rsid w:val="0007394A"/>
    <w:rsid w:val="0007678E"/>
    <w:rsid w:val="00097D3B"/>
    <w:rsid w:val="000A4DD8"/>
    <w:rsid w:val="000C3657"/>
    <w:rsid w:val="000C462F"/>
    <w:rsid w:val="000D3BE1"/>
    <w:rsid w:val="00123A33"/>
    <w:rsid w:val="00182A06"/>
    <w:rsid w:val="0019329B"/>
    <w:rsid w:val="00195F9B"/>
    <w:rsid w:val="001A7DF3"/>
    <w:rsid w:val="001B5B33"/>
    <w:rsid w:val="001C51A5"/>
    <w:rsid w:val="001D3528"/>
    <w:rsid w:val="001E6491"/>
    <w:rsid w:val="00202A11"/>
    <w:rsid w:val="002348B2"/>
    <w:rsid w:val="00241334"/>
    <w:rsid w:val="00261E75"/>
    <w:rsid w:val="00284C8D"/>
    <w:rsid w:val="002D1857"/>
    <w:rsid w:val="002D6664"/>
    <w:rsid w:val="002F0381"/>
    <w:rsid w:val="002F09F0"/>
    <w:rsid w:val="002F1468"/>
    <w:rsid w:val="00327AC7"/>
    <w:rsid w:val="00334980"/>
    <w:rsid w:val="003844F3"/>
    <w:rsid w:val="0039172C"/>
    <w:rsid w:val="003A0041"/>
    <w:rsid w:val="003A3A5F"/>
    <w:rsid w:val="00427392"/>
    <w:rsid w:val="00491DEF"/>
    <w:rsid w:val="004A1E9A"/>
    <w:rsid w:val="004A5C15"/>
    <w:rsid w:val="004B6CB6"/>
    <w:rsid w:val="004C6A57"/>
    <w:rsid w:val="004D1F11"/>
    <w:rsid w:val="004E473A"/>
    <w:rsid w:val="005228BA"/>
    <w:rsid w:val="00561438"/>
    <w:rsid w:val="005667CC"/>
    <w:rsid w:val="00570A5C"/>
    <w:rsid w:val="00570BE8"/>
    <w:rsid w:val="00587921"/>
    <w:rsid w:val="005C4BBE"/>
    <w:rsid w:val="005D3E55"/>
    <w:rsid w:val="0061649D"/>
    <w:rsid w:val="00620139"/>
    <w:rsid w:val="00625EB8"/>
    <w:rsid w:val="00626D41"/>
    <w:rsid w:val="00655486"/>
    <w:rsid w:val="0065606B"/>
    <w:rsid w:val="0068430C"/>
    <w:rsid w:val="00694709"/>
    <w:rsid w:val="006B06F4"/>
    <w:rsid w:val="00700E44"/>
    <w:rsid w:val="00711CBE"/>
    <w:rsid w:val="00766A9B"/>
    <w:rsid w:val="00774EAC"/>
    <w:rsid w:val="007761C8"/>
    <w:rsid w:val="007778A2"/>
    <w:rsid w:val="007B6EFB"/>
    <w:rsid w:val="007D7218"/>
    <w:rsid w:val="00820C78"/>
    <w:rsid w:val="00837251"/>
    <w:rsid w:val="00853445"/>
    <w:rsid w:val="00876ADE"/>
    <w:rsid w:val="0088025C"/>
    <w:rsid w:val="008D2444"/>
    <w:rsid w:val="008D7E64"/>
    <w:rsid w:val="008F4E9D"/>
    <w:rsid w:val="00903CFB"/>
    <w:rsid w:val="009048B7"/>
    <w:rsid w:val="0091099A"/>
    <w:rsid w:val="00924BA1"/>
    <w:rsid w:val="00963B46"/>
    <w:rsid w:val="00966AFC"/>
    <w:rsid w:val="009B4D51"/>
    <w:rsid w:val="009E3367"/>
    <w:rsid w:val="00A029E3"/>
    <w:rsid w:val="00A11127"/>
    <w:rsid w:val="00A17B02"/>
    <w:rsid w:val="00A36F45"/>
    <w:rsid w:val="00A523C8"/>
    <w:rsid w:val="00AC3D1F"/>
    <w:rsid w:val="00AD490E"/>
    <w:rsid w:val="00AD4BB2"/>
    <w:rsid w:val="00AD6760"/>
    <w:rsid w:val="00AE1710"/>
    <w:rsid w:val="00B02234"/>
    <w:rsid w:val="00B03F03"/>
    <w:rsid w:val="00B16EF6"/>
    <w:rsid w:val="00B41A0A"/>
    <w:rsid w:val="00B745BF"/>
    <w:rsid w:val="00BA6AD7"/>
    <w:rsid w:val="00BB61C8"/>
    <w:rsid w:val="00BE354F"/>
    <w:rsid w:val="00C45CE3"/>
    <w:rsid w:val="00C641D7"/>
    <w:rsid w:val="00CD5116"/>
    <w:rsid w:val="00CF4E1D"/>
    <w:rsid w:val="00D20187"/>
    <w:rsid w:val="00D26C9C"/>
    <w:rsid w:val="00D475B1"/>
    <w:rsid w:val="00D634E9"/>
    <w:rsid w:val="00D650D5"/>
    <w:rsid w:val="00D659AC"/>
    <w:rsid w:val="00D67EBF"/>
    <w:rsid w:val="00D917F7"/>
    <w:rsid w:val="00D976CA"/>
    <w:rsid w:val="00DC4201"/>
    <w:rsid w:val="00DC5C98"/>
    <w:rsid w:val="00DC748D"/>
    <w:rsid w:val="00DF4C9D"/>
    <w:rsid w:val="00E141FB"/>
    <w:rsid w:val="00E82835"/>
    <w:rsid w:val="00E9068B"/>
    <w:rsid w:val="00E923BD"/>
    <w:rsid w:val="00E9766B"/>
    <w:rsid w:val="00EA1570"/>
    <w:rsid w:val="00EB3D27"/>
    <w:rsid w:val="00EB4F1E"/>
    <w:rsid w:val="00EC798F"/>
    <w:rsid w:val="00EC7A37"/>
    <w:rsid w:val="00EF74DC"/>
    <w:rsid w:val="00F15337"/>
    <w:rsid w:val="00F2396E"/>
    <w:rsid w:val="00F30793"/>
    <w:rsid w:val="00F452BF"/>
    <w:rsid w:val="00F46648"/>
    <w:rsid w:val="00F934B2"/>
    <w:rsid w:val="00FA120B"/>
    <w:rsid w:val="00FB6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09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A3A5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F14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52375-5837-4AD5-9ABE-A5FD62AE4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1979</TotalTime>
  <Pages>4</Pages>
  <Words>1812</Words>
  <Characters>10874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28</cp:revision>
  <cp:lastPrinted>2011-12-14T14:04:00Z</cp:lastPrinted>
  <dcterms:created xsi:type="dcterms:W3CDTF">2010-10-04T10:13:00Z</dcterms:created>
  <dcterms:modified xsi:type="dcterms:W3CDTF">2012-08-01T12:08:00Z</dcterms:modified>
</cp:coreProperties>
</file>