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EBF" w:rsidRPr="00161EBF" w:rsidRDefault="00161EBF" w:rsidP="00161EBF">
      <w:pPr>
        <w:tabs>
          <w:tab w:val="left" w:pos="360"/>
        </w:tabs>
        <w:spacing w:after="0"/>
        <w:ind w:left="6372"/>
        <w:jc w:val="both"/>
        <w:rPr>
          <w:rFonts w:ascii="Times New Roman" w:hAnsi="Times New Roman" w:cs="Times New Roman"/>
          <w:bCs/>
          <w:sz w:val="20"/>
          <w:szCs w:val="20"/>
        </w:rPr>
      </w:pPr>
      <w:r w:rsidRPr="00161EBF">
        <w:rPr>
          <w:rFonts w:ascii="Times New Roman" w:hAnsi="Times New Roman" w:cs="Times New Roman"/>
          <w:bCs/>
          <w:sz w:val="20"/>
          <w:szCs w:val="20"/>
        </w:rPr>
        <w:t>Załącznik Nr 6</w:t>
      </w:r>
    </w:p>
    <w:p w:rsidR="00161EBF" w:rsidRPr="00161EBF" w:rsidRDefault="00161EBF" w:rsidP="00161EBF">
      <w:pPr>
        <w:tabs>
          <w:tab w:val="left" w:pos="360"/>
        </w:tabs>
        <w:spacing w:after="0"/>
        <w:ind w:left="6372"/>
        <w:jc w:val="both"/>
        <w:rPr>
          <w:rFonts w:ascii="Times New Roman" w:hAnsi="Times New Roman" w:cs="Times New Roman"/>
          <w:bCs/>
          <w:sz w:val="20"/>
          <w:szCs w:val="20"/>
        </w:rPr>
      </w:pPr>
      <w:r w:rsidRPr="00161EBF">
        <w:rPr>
          <w:rFonts w:ascii="Times New Roman" w:hAnsi="Times New Roman" w:cs="Times New Roman"/>
          <w:bCs/>
          <w:sz w:val="20"/>
          <w:szCs w:val="20"/>
        </w:rPr>
        <w:t xml:space="preserve">do Informacji o przebiegu </w:t>
      </w:r>
    </w:p>
    <w:p w:rsidR="00161EBF" w:rsidRPr="00161EBF" w:rsidRDefault="00161EBF" w:rsidP="00161EBF">
      <w:pPr>
        <w:tabs>
          <w:tab w:val="left" w:pos="360"/>
        </w:tabs>
        <w:spacing w:after="0"/>
        <w:ind w:left="6372"/>
        <w:jc w:val="both"/>
        <w:rPr>
          <w:rFonts w:ascii="Times New Roman" w:hAnsi="Times New Roman" w:cs="Times New Roman"/>
          <w:bCs/>
          <w:sz w:val="20"/>
          <w:szCs w:val="20"/>
        </w:rPr>
      </w:pPr>
      <w:r w:rsidRPr="00161EBF">
        <w:rPr>
          <w:rFonts w:ascii="Times New Roman" w:hAnsi="Times New Roman" w:cs="Times New Roman"/>
          <w:bCs/>
          <w:sz w:val="20"/>
          <w:szCs w:val="20"/>
        </w:rPr>
        <w:t xml:space="preserve">wykonania budżetu </w:t>
      </w:r>
    </w:p>
    <w:p w:rsidR="00161EBF" w:rsidRPr="00161EBF" w:rsidRDefault="00161EBF" w:rsidP="00161EBF">
      <w:pPr>
        <w:tabs>
          <w:tab w:val="left" w:pos="360"/>
        </w:tabs>
        <w:spacing w:after="0"/>
        <w:ind w:left="6372"/>
        <w:jc w:val="both"/>
        <w:rPr>
          <w:rFonts w:ascii="Times New Roman" w:hAnsi="Times New Roman" w:cs="Times New Roman"/>
          <w:b/>
          <w:bCs/>
          <w:sz w:val="20"/>
          <w:szCs w:val="20"/>
        </w:rPr>
      </w:pPr>
      <w:r w:rsidRPr="00161EBF">
        <w:rPr>
          <w:rFonts w:ascii="Times New Roman" w:hAnsi="Times New Roman" w:cs="Times New Roman"/>
          <w:bCs/>
          <w:sz w:val="20"/>
          <w:szCs w:val="20"/>
        </w:rPr>
        <w:t>za I półrocze 2011 roku</w:t>
      </w:r>
    </w:p>
    <w:p w:rsidR="00161EBF" w:rsidRDefault="00161EBF" w:rsidP="00161EBF">
      <w:pPr>
        <w:tabs>
          <w:tab w:val="left" w:pos="360"/>
        </w:tabs>
        <w:spacing w:after="0"/>
        <w:jc w:val="both"/>
        <w:rPr>
          <w:rFonts w:ascii="Times New Roman" w:hAnsi="Times New Roman" w:cs="Times New Roman"/>
          <w:b/>
          <w:bCs/>
        </w:rPr>
      </w:pPr>
    </w:p>
    <w:p w:rsidR="00161EBF" w:rsidRDefault="00161EBF" w:rsidP="00161EBF">
      <w:pPr>
        <w:tabs>
          <w:tab w:val="left" w:pos="360"/>
        </w:tabs>
        <w:spacing w:after="0"/>
        <w:jc w:val="center"/>
        <w:rPr>
          <w:rFonts w:ascii="Times New Roman" w:hAnsi="Times New Roman" w:cs="Times New Roman"/>
          <w:b/>
          <w:bCs/>
        </w:rPr>
      </w:pPr>
      <w:r>
        <w:rPr>
          <w:rFonts w:ascii="Times New Roman" w:hAnsi="Times New Roman" w:cs="Times New Roman"/>
          <w:b/>
          <w:bCs/>
        </w:rPr>
        <w:t>Informacja opisowa z otrzymanych dotacji</w:t>
      </w:r>
    </w:p>
    <w:p w:rsidR="00161EBF" w:rsidRDefault="00161EBF" w:rsidP="00161EBF">
      <w:pPr>
        <w:tabs>
          <w:tab w:val="left" w:pos="360"/>
        </w:tabs>
        <w:spacing w:after="0"/>
        <w:jc w:val="center"/>
        <w:rPr>
          <w:rFonts w:ascii="Times New Roman" w:hAnsi="Times New Roman" w:cs="Times New Roman"/>
          <w:b/>
          <w:bCs/>
        </w:rPr>
      </w:pPr>
      <w:r>
        <w:rPr>
          <w:rFonts w:ascii="Times New Roman" w:hAnsi="Times New Roman" w:cs="Times New Roman"/>
          <w:b/>
          <w:bCs/>
        </w:rPr>
        <w:t>związanych z realizacją zadań własnych powiatu nakielskiego</w:t>
      </w:r>
    </w:p>
    <w:p w:rsidR="00161EBF" w:rsidRDefault="00161EBF" w:rsidP="00161EBF">
      <w:pPr>
        <w:tabs>
          <w:tab w:val="left" w:pos="360"/>
        </w:tabs>
        <w:spacing w:after="0"/>
        <w:jc w:val="center"/>
        <w:rPr>
          <w:rFonts w:ascii="Times New Roman" w:hAnsi="Times New Roman" w:cs="Times New Roman"/>
          <w:b/>
          <w:bCs/>
        </w:rPr>
      </w:pPr>
      <w:r>
        <w:rPr>
          <w:rFonts w:ascii="Times New Roman" w:hAnsi="Times New Roman" w:cs="Times New Roman"/>
          <w:b/>
          <w:bCs/>
        </w:rPr>
        <w:t>za I półrocze 2011 roku.</w:t>
      </w:r>
    </w:p>
    <w:p w:rsidR="00161EBF" w:rsidRDefault="00161EBF" w:rsidP="00161EBF">
      <w:pPr>
        <w:tabs>
          <w:tab w:val="left" w:pos="360"/>
        </w:tabs>
        <w:spacing w:after="0"/>
        <w:jc w:val="both"/>
        <w:rPr>
          <w:rFonts w:ascii="Times New Roman" w:hAnsi="Times New Roman" w:cs="Times New Roman"/>
          <w:b/>
          <w:bCs/>
        </w:rPr>
      </w:pPr>
    </w:p>
    <w:p w:rsidR="00161EBF" w:rsidRPr="00161EBF" w:rsidRDefault="00161EBF" w:rsidP="00161EBF">
      <w:pPr>
        <w:tabs>
          <w:tab w:val="left" w:pos="360"/>
        </w:tabs>
        <w:spacing w:after="0"/>
        <w:jc w:val="both"/>
        <w:rPr>
          <w:rFonts w:ascii="Times New Roman" w:hAnsi="Times New Roman" w:cs="Times New Roman"/>
          <w:sz w:val="21"/>
          <w:szCs w:val="21"/>
        </w:rPr>
      </w:pPr>
      <w:r w:rsidRPr="00161EBF">
        <w:rPr>
          <w:rFonts w:ascii="Times New Roman" w:hAnsi="Times New Roman" w:cs="Times New Roman"/>
          <w:b/>
          <w:bCs/>
          <w:sz w:val="21"/>
          <w:szCs w:val="21"/>
        </w:rPr>
        <w:t>Dział 600 TRANSPORT I ŁĄCZNOŚĆ - rozdział 60014 „</w:t>
      </w:r>
      <w:r w:rsidRPr="00161EBF">
        <w:rPr>
          <w:rFonts w:ascii="Times New Roman" w:eastAsia="Lucida Sans Unicode" w:hAnsi="Times New Roman" w:cs="Times New Roman"/>
          <w:b/>
          <w:sz w:val="21"/>
          <w:szCs w:val="21"/>
        </w:rPr>
        <w:t>Drogi publiczne powiatowe”</w:t>
      </w:r>
      <w:r w:rsidRPr="00161EBF">
        <w:rPr>
          <w:rFonts w:ascii="Times New Roman" w:eastAsia="Lucida Sans Unicode" w:hAnsi="Times New Roman" w:cs="Times New Roman"/>
          <w:sz w:val="21"/>
          <w:szCs w:val="21"/>
        </w:rPr>
        <w:t xml:space="preserve"> – plan wydatków dotacji wynosi 1.792.300,00 zł, otrzymana dotacja – 635.014,07 zł, </w:t>
      </w:r>
      <w:r w:rsidRPr="00161EBF">
        <w:rPr>
          <w:rFonts w:ascii="Times New Roman" w:hAnsi="Times New Roman" w:cs="Times New Roman"/>
          <w:sz w:val="21"/>
          <w:szCs w:val="21"/>
        </w:rPr>
        <w:t>wykonanie wydatków 635.014,07zł, tj. 35,4 % planu. Środki finansowe przeznaczone są na wydatki inwestycyjne związane z modernizacją dwóch dróg powiatowych: nr 1928 Smogulec – Kcynia i nr 1926 Nakło – Bydgoszcz, termin realizacji inwestycji 31.08.2011 r.</w:t>
      </w:r>
    </w:p>
    <w:p w:rsidR="00161EBF" w:rsidRDefault="00161EBF" w:rsidP="00161EBF">
      <w:pPr>
        <w:tabs>
          <w:tab w:val="left" w:pos="360"/>
        </w:tabs>
        <w:jc w:val="both"/>
        <w:rPr>
          <w:rFonts w:ascii="Times New Roman" w:hAnsi="Times New Roman" w:cs="Times New Roman"/>
          <w:b/>
          <w:bCs/>
          <w:sz w:val="21"/>
          <w:szCs w:val="21"/>
        </w:rPr>
      </w:pPr>
    </w:p>
    <w:p w:rsidR="00161EBF" w:rsidRPr="00161EBF" w:rsidRDefault="00161EBF" w:rsidP="00161EBF">
      <w:pPr>
        <w:tabs>
          <w:tab w:val="left" w:pos="360"/>
        </w:tabs>
        <w:jc w:val="both"/>
        <w:rPr>
          <w:rFonts w:ascii="Times New Roman" w:hAnsi="Times New Roman" w:cs="Times New Roman"/>
          <w:sz w:val="21"/>
          <w:szCs w:val="21"/>
        </w:rPr>
      </w:pPr>
      <w:r w:rsidRPr="00161EBF">
        <w:rPr>
          <w:rFonts w:ascii="Times New Roman" w:hAnsi="Times New Roman" w:cs="Times New Roman"/>
          <w:b/>
          <w:bCs/>
          <w:sz w:val="21"/>
          <w:szCs w:val="21"/>
        </w:rPr>
        <w:t>Dział 852 POMOC SPOŁECZNA - rozdział 85202 „</w:t>
      </w:r>
      <w:r w:rsidRPr="00161EBF">
        <w:rPr>
          <w:rFonts w:ascii="Times New Roman" w:eastAsia="Lucida Sans Unicode" w:hAnsi="Times New Roman" w:cs="Times New Roman"/>
          <w:b/>
          <w:sz w:val="21"/>
          <w:szCs w:val="21"/>
        </w:rPr>
        <w:t>Domy Pomocy Społecznej”</w:t>
      </w:r>
      <w:r w:rsidRPr="00161EBF">
        <w:rPr>
          <w:rFonts w:ascii="Times New Roman" w:eastAsia="Lucida Sans Unicode" w:hAnsi="Times New Roman" w:cs="Times New Roman"/>
          <w:sz w:val="21"/>
          <w:szCs w:val="21"/>
        </w:rPr>
        <w:t xml:space="preserve">– plan wydatków </w:t>
      </w:r>
      <w:proofErr w:type="spellStart"/>
      <w:r w:rsidRPr="00161EBF">
        <w:rPr>
          <w:rFonts w:ascii="Times New Roman" w:eastAsia="Lucida Sans Unicode" w:hAnsi="Times New Roman" w:cs="Times New Roman"/>
          <w:sz w:val="21"/>
          <w:szCs w:val="21"/>
        </w:rPr>
        <w:t>DPSw</w:t>
      </w:r>
      <w:proofErr w:type="spellEnd"/>
      <w:r w:rsidRPr="00161EBF">
        <w:rPr>
          <w:rFonts w:ascii="Times New Roman" w:eastAsia="Lucida Sans Unicode" w:hAnsi="Times New Roman" w:cs="Times New Roman"/>
          <w:sz w:val="21"/>
          <w:szCs w:val="21"/>
        </w:rPr>
        <w:t xml:space="preserve"> Nakle nad Notecią wynosi 501.100,00 zł, otrzymana dotacja – 248.667,00 zł, </w:t>
      </w:r>
      <w:r w:rsidRPr="00161EBF">
        <w:rPr>
          <w:rFonts w:ascii="Times New Roman" w:hAnsi="Times New Roman" w:cs="Times New Roman"/>
          <w:sz w:val="21"/>
          <w:szCs w:val="21"/>
        </w:rPr>
        <w:t xml:space="preserve">wykonanie wydatków 248.667,00 zł, tj. 49,6 % </w:t>
      </w:r>
      <w:proofErr w:type="spellStart"/>
      <w:r w:rsidRPr="00161EBF">
        <w:rPr>
          <w:rFonts w:ascii="Times New Roman" w:hAnsi="Times New Roman" w:cs="Times New Roman"/>
          <w:sz w:val="21"/>
          <w:szCs w:val="21"/>
        </w:rPr>
        <w:t>planu,wg</w:t>
      </w:r>
      <w:proofErr w:type="spellEnd"/>
      <w:r w:rsidRPr="00161EBF">
        <w:rPr>
          <w:rFonts w:ascii="Times New Roman" w:hAnsi="Times New Roman" w:cs="Times New Roman"/>
          <w:sz w:val="21"/>
          <w:szCs w:val="21"/>
        </w:rPr>
        <w:t xml:space="preserve"> następujących paragrafów:</w:t>
      </w:r>
    </w:p>
    <w:p w:rsidR="00161EBF" w:rsidRPr="00161EBF" w:rsidRDefault="00161EBF" w:rsidP="00161EBF">
      <w:pPr>
        <w:pStyle w:val="Akapitzlist"/>
        <w:numPr>
          <w:ilvl w:val="0"/>
          <w:numId w:val="1"/>
        </w:numPr>
        <w:jc w:val="both"/>
        <w:rPr>
          <w:rFonts w:ascii="Times New Roman" w:hAnsi="Times New Roman"/>
          <w:sz w:val="21"/>
          <w:szCs w:val="21"/>
        </w:rPr>
      </w:pPr>
      <w:r w:rsidRPr="00161EBF">
        <w:rPr>
          <w:rFonts w:ascii="Times New Roman" w:hAnsi="Times New Roman"/>
          <w:sz w:val="21"/>
          <w:szCs w:val="21"/>
        </w:rPr>
        <w:t>§ 3020 wydatki osobowe nie zaliczane do wynagrodzeń - plan 4.500,00 zł, wykorzystano 3.127,99 zł, tj. 69,5 % planu na odzież ochronną, rękawice lateksowe,</w:t>
      </w:r>
    </w:p>
    <w:p w:rsidR="00161EBF" w:rsidRPr="00161EBF" w:rsidRDefault="00161EBF" w:rsidP="00161EBF">
      <w:pPr>
        <w:pStyle w:val="Akapitzlist"/>
        <w:numPr>
          <w:ilvl w:val="0"/>
          <w:numId w:val="1"/>
        </w:numPr>
        <w:jc w:val="both"/>
        <w:rPr>
          <w:rFonts w:ascii="Times New Roman" w:hAnsi="Times New Roman"/>
          <w:sz w:val="21"/>
          <w:szCs w:val="21"/>
        </w:rPr>
      </w:pPr>
      <w:r w:rsidRPr="00161EBF">
        <w:rPr>
          <w:rFonts w:ascii="Times New Roman" w:hAnsi="Times New Roman"/>
          <w:sz w:val="21"/>
          <w:szCs w:val="21"/>
        </w:rPr>
        <w:t>§ 4010 wynagrodzenia osobowe pracowników - plan 260.900 zł, wykonanie 130.450,00 zł, tj. 50% planu,</w:t>
      </w:r>
    </w:p>
    <w:p w:rsidR="00161EBF" w:rsidRPr="00161EBF" w:rsidRDefault="00161EBF" w:rsidP="00161EBF">
      <w:pPr>
        <w:pStyle w:val="Akapitzlist"/>
        <w:widowControl w:val="0"/>
        <w:numPr>
          <w:ilvl w:val="0"/>
          <w:numId w:val="1"/>
        </w:numPr>
        <w:tabs>
          <w:tab w:val="left" w:pos="360"/>
        </w:tabs>
        <w:suppressAutoHyphens/>
        <w:jc w:val="both"/>
        <w:rPr>
          <w:rFonts w:ascii="Times New Roman" w:hAnsi="Times New Roman"/>
          <w:sz w:val="21"/>
          <w:szCs w:val="21"/>
        </w:rPr>
      </w:pPr>
      <w:r w:rsidRPr="00161EBF">
        <w:rPr>
          <w:rFonts w:ascii="Times New Roman" w:hAnsi="Times New Roman"/>
          <w:sz w:val="21"/>
          <w:szCs w:val="21"/>
        </w:rPr>
        <w:t>§ 4040 dodatkowe wynagrodzenie roczne - plan 8.000,00 zł, zrealizowany w 100 %,</w:t>
      </w:r>
    </w:p>
    <w:p w:rsidR="00161EBF" w:rsidRPr="00161EBF" w:rsidRDefault="00161EBF" w:rsidP="00161EBF">
      <w:pPr>
        <w:pStyle w:val="Akapitzlist"/>
        <w:widowControl w:val="0"/>
        <w:numPr>
          <w:ilvl w:val="0"/>
          <w:numId w:val="1"/>
        </w:numPr>
        <w:tabs>
          <w:tab w:val="left" w:pos="360"/>
        </w:tabs>
        <w:suppressAutoHyphens/>
        <w:spacing w:after="0"/>
        <w:jc w:val="both"/>
        <w:rPr>
          <w:rFonts w:ascii="Times New Roman" w:hAnsi="Times New Roman"/>
          <w:sz w:val="21"/>
          <w:szCs w:val="21"/>
        </w:rPr>
      </w:pPr>
      <w:r w:rsidRPr="00161EBF">
        <w:rPr>
          <w:rFonts w:ascii="Times New Roman" w:hAnsi="Times New Roman"/>
          <w:sz w:val="21"/>
          <w:szCs w:val="21"/>
        </w:rPr>
        <w:t>§ 4110 – składki na ubezpieczenia społeczne od wynagrodzeń - plan 43.000,00 zł wykonanie wynosi 20.141,48 zł, tj. 46,8% planu,</w:t>
      </w:r>
    </w:p>
    <w:p w:rsidR="00161EBF" w:rsidRPr="00161EBF" w:rsidRDefault="00161EBF" w:rsidP="00161EBF">
      <w:pPr>
        <w:pStyle w:val="Akapitzlist"/>
        <w:widowControl w:val="0"/>
        <w:numPr>
          <w:ilvl w:val="0"/>
          <w:numId w:val="1"/>
        </w:numPr>
        <w:tabs>
          <w:tab w:val="left" w:pos="360"/>
        </w:tabs>
        <w:suppressAutoHyphens/>
        <w:spacing w:after="0"/>
        <w:jc w:val="both"/>
        <w:rPr>
          <w:rFonts w:ascii="Times New Roman" w:hAnsi="Times New Roman"/>
          <w:sz w:val="21"/>
          <w:szCs w:val="21"/>
        </w:rPr>
      </w:pPr>
      <w:r w:rsidRPr="00161EBF">
        <w:rPr>
          <w:rFonts w:ascii="Times New Roman" w:hAnsi="Times New Roman"/>
          <w:sz w:val="21"/>
          <w:szCs w:val="21"/>
        </w:rPr>
        <w:t>§ 4120składki na Fundusz Pracy - plan 6.500,00 zł, wykonanie - 3.196,02 zł, tj. 49,2 % planu,</w:t>
      </w:r>
    </w:p>
    <w:p w:rsidR="00161EBF" w:rsidRPr="00161EBF" w:rsidRDefault="00161EBF" w:rsidP="00161EBF">
      <w:pPr>
        <w:pStyle w:val="Akapitzlist"/>
        <w:widowControl w:val="0"/>
        <w:numPr>
          <w:ilvl w:val="0"/>
          <w:numId w:val="1"/>
        </w:numPr>
        <w:tabs>
          <w:tab w:val="left" w:pos="360"/>
        </w:tabs>
        <w:suppressAutoHyphens/>
        <w:spacing w:after="0"/>
        <w:jc w:val="both"/>
        <w:rPr>
          <w:rFonts w:ascii="Times New Roman" w:hAnsi="Times New Roman"/>
          <w:sz w:val="21"/>
          <w:szCs w:val="21"/>
        </w:rPr>
      </w:pPr>
      <w:r w:rsidRPr="00161EBF">
        <w:rPr>
          <w:rFonts w:ascii="Times New Roman" w:hAnsi="Times New Roman"/>
          <w:sz w:val="21"/>
          <w:szCs w:val="21"/>
        </w:rPr>
        <w:t>§4210zakup materiałów i wyposażenia - plan 31.200,00 zł wykonanie 21.000,00 zł, tj. 67,3% planu; zakupiono m.in. środki czystości, artykuły chemiczne, drobne wyposażenie, materiały biurowe, druki na potrzeby prowadzenia fachowej dokumentacji, prasę, materiały do terapii zajęciowej, materiały budowlano techniczne, paliwo do samochodu,</w:t>
      </w:r>
    </w:p>
    <w:p w:rsidR="00161EBF" w:rsidRPr="00161EBF" w:rsidRDefault="00161EBF" w:rsidP="00161EBF">
      <w:pPr>
        <w:pStyle w:val="Akapitzlist"/>
        <w:widowControl w:val="0"/>
        <w:numPr>
          <w:ilvl w:val="0"/>
          <w:numId w:val="1"/>
        </w:numPr>
        <w:tabs>
          <w:tab w:val="left" w:pos="360"/>
        </w:tabs>
        <w:suppressAutoHyphens/>
        <w:spacing w:after="0"/>
        <w:jc w:val="both"/>
        <w:rPr>
          <w:rFonts w:ascii="Times New Roman" w:hAnsi="Times New Roman"/>
          <w:sz w:val="21"/>
          <w:szCs w:val="21"/>
        </w:rPr>
      </w:pPr>
      <w:r w:rsidRPr="00161EBF">
        <w:rPr>
          <w:rFonts w:ascii="Times New Roman" w:hAnsi="Times New Roman"/>
          <w:sz w:val="21"/>
          <w:szCs w:val="21"/>
        </w:rPr>
        <w:t>§ 4220 zakup środków żywności - plan 53.000,00 zł, wykonanie 15.000,00 zł, tj. 28,3%; koszt wyżywienia wynosi około 7 zł na dobę,</w:t>
      </w:r>
    </w:p>
    <w:p w:rsidR="00161EBF" w:rsidRPr="00161EBF" w:rsidRDefault="00161EBF" w:rsidP="00161EBF">
      <w:pPr>
        <w:pStyle w:val="Akapitzlist"/>
        <w:widowControl w:val="0"/>
        <w:numPr>
          <w:ilvl w:val="0"/>
          <w:numId w:val="1"/>
        </w:numPr>
        <w:tabs>
          <w:tab w:val="left" w:pos="360"/>
        </w:tabs>
        <w:suppressAutoHyphens/>
        <w:jc w:val="both"/>
        <w:rPr>
          <w:rFonts w:ascii="Times New Roman" w:hAnsi="Times New Roman"/>
          <w:sz w:val="21"/>
          <w:szCs w:val="21"/>
        </w:rPr>
      </w:pPr>
      <w:r w:rsidRPr="00161EBF">
        <w:rPr>
          <w:rFonts w:ascii="Times New Roman" w:hAnsi="Times New Roman"/>
          <w:sz w:val="21"/>
          <w:szCs w:val="21"/>
        </w:rPr>
        <w:t xml:space="preserve">§4230zakup leków, wyrobów medycznych i produktów </w:t>
      </w:r>
      <w:proofErr w:type="spellStart"/>
      <w:r w:rsidRPr="00161EBF">
        <w:rPr>
          <w:rFonts w:ascii="Times New Roman" w:hAnsi="Times New Roman"/>
          <w:sz w:val="21"/>
          <w:szCs w:val="21"/>
        </w:rPr>
        <w:t>biobójczych</w:t>
      </w:r>
      <w:proofErr w:type="spellEnd"/>
      <w:r w:rsidRPr="00161EBF">
        <w:rPr>
          <w:rFonts w:ascii="Times New Roman" w:hAnsi="Times New Roman"/>
          <w:sz w:val="21"/>
          <w:szCs w:val="21"/>
        </w:rPr>
        <w:t xml:space="preserve">- wydano kwotę7.251,51zł, co stanowi 48,3 % planu; zakupiono leki, materiały higieniczne, opatrunkowe itp., </w:t>
      </w:r>
    </w:p>
    <w:p w:rsidR="00161EBF" w:rsidRPr="00161EBF" w:rsidRDefault="00161EBF" w:rsidP="00161EBF">
      <w:pPr>
        <w:pStyle w:val="Akapitzlist"/>
        <w:widowControl w:val="0"/>
        <w:numPr>
          <w:ilvl w:val="0"/>
          <w:numId w:val="1"/>
        </w:numPr>
        <w:tabs>
          <w:tab w:val="left" w:pos="360"/>
        </w:tabs>
        <w:suppressAutoHyphens/>
        <w:jc w:val="both"/>
        <w:rPr>
          <w:rFonts w:ascii="Times New Roman" w:hAnsi="Times New Roman"/>
          <w:sz w:val="21"/>
          <w:szCs w:val="21"/>
        </w:rPr>
      </w:pPr>
      <w:r w:rsidRPr="00161EBF">
        <w:rPr>
          <w:rFonts w:ascii="Times New Roman" w:hAnsi="Times New Roman"/>
          <w:sz w:val="21"/>
          <w:szCs w:val="21"/>
        </w:rPr>
        <w:t>§ 4260 zakup energii - plan 44.000 zł, wykonanie kwotę 15.000,00 zł to jest 34,1 % planu, kwotę tę przeznaczono na zakup gazu ziemnego, energii elektrycznej oraz wody,</w:t>
      </w:r>
    </w:p>
    <w:p w:rsidR="00161EBF" w:rsidRPr="00161EBF" w:rsidRDefault="00161EBF" w:rsidP="00161EBF">
      <w:pPr>
        <w:pStyle w:val="Akapitzlist"/>
        <w:widowControl w:val="0"/>
        <w:numPr>
          <w:ilvl w:val="0"/>
          <w:numId w:val="1"/>
        </w:numPr>
        <w:tabs>
          <w:tab w:val="left" w:pos="360"/>
        </w:tabs>
        <w:suppressAutoHyphens/>
        <w:jc w:val="both"/>
        <w:rPr>
          <w:rFonts w:ascii="Times New Roman" w:hAnsi="Times New Roman"/>
          <w:sz w:val="21"/>
          <w:szCs w:val="21"/>
        </w:rPr>
      </w:pPr>
      <w:r w:rsidRPr="00161EBF">
        <w:rPr>
          <w:rFonts w:ascii="Times New Roman" w:hAnsi="Times New Roman"/>
          <w:sz w:val="21"/>
          <w:szCs w:val="21"/>
        </w:rPr>
        <w:t xml:space="preserve">§4270 zakup usług remontowych - plan 5.000,00 zł, wykonanie 2.500,00 zł, tj. 50% planu w związku z bieżącą konserwacją i dozorem urządzeń technicznych (winda, instalacje </w:t>
      </w:r>
      <w:proofErr w:type="spellStart"/>
      <w:r w:rsidRPr="00161EBF">
        <w:rPr>
          <w:rFonts w:ascii="Times New Roman" w:hAnsi="Times New Roman"/>
          <w:sz w:val="21"/>
          <w:szCs w:val="21"/>
        </w:rPr>
        <w:t>p-poż</w:t>
      </w:r>
      <w:proofErr w:type="spellEnd"/>
      <w:r w:rsidRPr="00161EBF">
        <w:rPr>
          <w:rFonts w:ascii="Times New Roman" w:hAnsi="Times New Roman"/>
          <w:sz w:val="21"/>
          <w:szCs w:val="21"/>
        </w:rPr>
        <w:t>.),</w:t>
      </w:r>
    </w:p>
    <w:p w:rsidR="00161EBF" w:rsidRPr="00161EBF" w:rsidRDefault="00161EBF" w:rsidP="00161EBF">
      <w:pPr>
        <w:pStyle w:val="Akapitzlist"/>
        <w:widowControl w:val="0"/>
        <w:numPr>
          <w:ilvl w:val="0"/>
          <w:numId w:val="1"/>
        </w:numPr>
        <w:tabs>
          <w:tab w:val="left" w:pos="360"/>
        </w:tabs>
        <w:suppressAutoHyphens/>
        <w:spacing w:after="0"/>
        <w:jc w:val="both"/>
        <w:rPr>
          <w:rFonts w:ascii="Times New Roman" w:hAnsi="Times New Roman"/>
          <w:sz w:val="21"/>
          <w:szCs w:val="21"/>
        </w:rPr>
      </w:pPr>
      <w:r w:rsidRPr="00161EBF">
        <w:rPr>
          <w:rFonts w:ascii="Times New Roman" w:hAnsi="Times New Roman"/>
          <w:sz w:val="21"/>
          <w:szCs w:val="21"/>
        </w:rPr>
        <w:t>§ 4280 zakup usług zdrowotnych - plan w kwocie 500,00 zł wykonano w 100% na opłaty za badania okresowe pracowników,</w:t>
      </w:r>
    </w:p>
    <w:p w:rsidR="00161EBF" w:rsidRPr="00161EBF" w:rsidRDefault="00161EBF" w:rsidP="00161EBF">
      <w:pPr>
        <w:pStyle w:val="Akapitzlist"/>
        <w:widowControl w:val="0"/>
        <w:numPr>
          <w:ilvl w:val="0"/>
          <w:numId w:val="1"/>
        </w:numPr>
        <w:tabs>
          <w:tab w:val="left" w:pos="360"/>
        </w:tabs>
        <w:suppressAutoHyphens/>
        <w:spacing w:after="0"/>
        <w:jc w:val="both"/>
        <w:rPr>
          <w:rFonts w:ascii="Times New Roman" w:hAnsi="Times New Roman"/>
          <w:b/>
          <w:bCs/>
          <w:sz w:val="21"/>
          <w:szCs w:val="21"/>
        </w:rPr>
      </w:pPr>
      <w:r w:rsidRPr="00161EBF">
        <w:rPr>
          <w:rFonts w:ascii="Times New Roman" w:hAnsi="Times New Roman"/>
          <w:sz w:val="21"/>
          <w:szCs w:val="21"/>
        </w:rPr>
        <w:t>§ 4300zakup usług pozostałych - plan 13.500,00 zł wykonanie 6.500,00 zł, tj.48,2 % planu; środki finansowe przeznaczono na  utylizację odpadów medycznych, usługi pralnicze tj. pranie odzieży, bielizny pościelowej, czyszczenie chemiczne odzieży sezonowej, pranie koców, usługi pocztowe, wywóz nieczystości, usługi rozrywkowe dla mieszkańców  oraz pozostałe usługi</w:t>
      </w:r>
      <w:r w:rsidRPr="00161EBF">
        <w:rPr>
          <w:rFonts w:ascii="Times New Roman" w:hAnsi="Times New Roman"/>
          <w:b/>
          <w:bCs/>
          <w:sz w:val="21"/>
          <w:szCs w:val="21"/>
        </w:rPr>
        <w:t>.</w:t>
      </w:r>
    </w:p>
    <w:p w:rsidR="00161EBF" w:rsidRPr="00161EBF" w:rsidRDefault="00161EBF" w:rsidP="00161EBF">
      <w:pPr>
        <w:pStyle w:val="Akapitzlist"/>
        <w:widowControl w:val="0"/>
        <w:numPr>
          <w:ilvl w:val="0"/>
          <w:numId w:val="1"/>
        </w:numPr>
        <w:tabs>
          <w:tab w:val="left" w:pos="360"/>
        </w:tabs>
        <w:suppressAutoHyphens/>
        <w:spacing w:after="0"/>
        <w:jc w:val="both"/>
        <w:rPr>
          <w:rFonts w:ascii="Times New Roman" w:hAnsi="Times New Roman"/>
          <w:sz w:val="21"/>
          <w:szCs w:val="21"/>
        </w:rPr>
      </w:pPr>
      <w:r w:rsidRPr="00161EBF">
        <w:rPr>
          <w:rFonts w:ascii="Times New Roman" w:hAnsi="Times New Roman"/>
          <w:sz w:val="21"/>
          <w:szCs w:val="21"/>
        </w:rPr>
        <w:t>§ 4430 różne opłaty i składki  - plan 1.000,00 zł zrealizowany w 100 % dot. ubezpieczenia wyjazdów,</w:t>
      </w:r>
    </w:p>
    <w:p w:rsidR="00161EBF" w:rsidRPr="00161EBF" w:rsidRDefault="00161EBF" w:rsidP="00161EBF">
      <w:pPr>
        <w:pStyle w:val="Akapitzlist"/>
        <w:widowControl w:val="0"/>
        <w:numPr>
          <w:ilvl w:val="0"/>
          <w:numId w:val="1"/>
        </w:numPr>
        <w:tabs>
          <w:tab w:val="left" w:pos="360"/>
        </w:tabs>
        <w:suppressAutoHyphens/>
        <w:spacing w:after="0"/>
        <w:jc w:val="both"/>
        <w:rPr>
          <w:rFonts w:ascii="Times New Roman" w:hAnsi="Times New Roman"/>
          <w:sz w:val="21"/>
          <w:szCs w:val="21"/>
        </w:rPr>
      </w:pPr>
      <w:r w:rsidRPr="00161EBF">
        <w:rPr>
          <w:rFonts w:ascii="Times New Roman" w:hAnsi="Times New Roman"/>
          <w:sz w:val="21"/>
          <w:szCs w:val="21"/>
        </w:rPr>
        <w:t>§ 4440 odpisy na ZFŚS –dokonano odpisu środków na cele socjalne w kwocie 15.000,00 zł,</w:t>
      </w:r>
      <w:r w:rsidRPr="00161EBF">
        <w:rPr>
          <w:rFonts w:ascii="Times New Roman" w:hAnsi="Times New Roman"/>
          <w:sz w:val="21"/>
          <w:szCs w:val="21"/>
        </w:rPr>
        <w:br/>
        <w:t>tj. 100% planu.</w:t>
      </w:r>
    </w:p>
    <w:sectPr w:rsidR="00161EBF" w:rsidRPr="00161EB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971A5F"/>
    <w:multiLevelType w:val="hybridMultilevel"/>
    <w:tmpl w:val="53ECE712"/>
    <w:lvl w:ilvl="0" w:tplc="799250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161EBF"/>
    <w:rsid w:val="00161EB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61EBF"/>
    <w:pPr>
      <w:ind w:left="720"/>
      <w:contextualSpacing/>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441</Words>
  <Characters>2650</Characters>
  <Application>Microsoft Office Word</Application>
  <DocSecurity>0</DocSecurity>
  <Lines>22</Lines>
  <Paragraphs>6</Paragraphs>
  <ScaleCrop>false</ScaleCrop>
  <Company>TOSHIBA</Company>
  <LinksUpToDate>false</LinksUpToDate>
  <CharactersWithSpaces>3085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2</cp:revision>
  <cp:lastPrinted>2011-08-04T10:16:00Z</cp:lastPrinted>
  <dcterms:created xsi:type="dcterms:W3CDTF">2011-08-04T10:12:00Z</dcterms:created>
  <dcterms:modified xsi:type="dcterms:W3CDTF">2011-08-04T10:17:00Z</dcterms:modified>
</cp:coreProperties>
</file>