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618"/>
      </w:tblGrid>
      <w:tr w:rsidR="00DC0C6D" w:rsidTr="00DC0C6D">
        <w:trPr>
          <w:tblCellSpacing w:w="0" w:type="dxa"/>
          <w:jc w:val="center"/>
        </w:trPr>
        <w:tc>
          <w:tcPr>
            <w:tcW w:w="5000" w:type="pct"/>
          </w:tcPr>
          <w:tbl>
            <w:tblPr>
              <w:tblW w:w="82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95"/>
            </w:tblGrid>
            <w:tr w:rsidR="00DC0C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C6D" w:rsidRDefault="00DC0C6D" w:rsidP="00B52CD7">
                  <w:pPr>
                    <w:spacing w:line="276" w:lineRule="auto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                                                                                                          </w:t>
                  </w:r>
                </w:p>
              </w:tc>
            </w:tr>
          </w:tbl>
          <w:p w:rsidR="00DC0C6D" w:rsidRDefault="00DC0C6D">
            <w:pPr>
              <w:spacing w:line="276" w:lineRule="auto"/>
              <w:rPr>
                <w:rFonts w:ascii="Verdana" w:eastAsia="Times New Roman" w:hAnsi="Verdana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8618"/>
            </w:tblGrid>
            <w:tr w:rsidR="00DC0C6D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58"/>
                  </w:tblGrid>
                  <w:tr w:rsidR="00DC0C6D">
                    <w:trPr>
                      <w:tblCellSpacing w:w="0" w:type="dxa"/>
                      <w:jc w:val="center"/>
                    </w:trPr>
                    <w:tc>
                      <w:tcPr>
                        <w:tcW w:w="4982" w:type="pct"/>
                        <w:vAlign w:val="center"/>
                      </w:tcPr>
                      <w:p w:rsidR="00DC0C6D" w:rsidRDefault="00DC0C6D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  <w:t>UCHWAŁA Nr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B52CD7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XL/357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/2009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RADY POWIATU W NAKLE NAD NOTECIĄ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  <w:t xml:space="preserve">z dnia 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23 września 2009 roku</w:t>
                        </w: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</w:pP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</w:pP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w sprawie ustalenia wynagrodzenia Starosty Nakielskiego</w:t>
                        </w:r>
                      </w:p>
                      <w:p w:rsidR="00DC0C6D" w:rsidRDefault="00DC0C6D">
                        <w:pPr>
                          <w:spacing w:line="276" w:lineRule="auto"/>
                          <w:jc w:val="both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 xml:space="preserve">            Na podstawie art. 12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pkt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2 ustawy z dnia 5 czerwca 1998 r.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 xml:space="preserve">o samorządzie powiatowym (Dz. U. z 2001 r., Nr 142, poz. 1592 ze zmianami), art. 9 ust. 2, art. 36 ust. 3 i 4 ustawy z dnia 21 listopada 2008 roku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o pracownikach samorządowych (Dz. U. Nr 223 poz. 1458) oraz § 6 i § 7 rozporządzenia Rady Ministrów z dnia 18 marca 2009 roku w sprawie wynagradzania pracowników samorządowych (Dz. U. Nr 50, poz. 398), Rada Powiatu uchwala, co następuje:</w:t>
                        </w:r>
                      </w:p>
                      <w:p w:rsidR="00DC0C6D" w:rsidRDefault="00DC0C6D">
                        <w:pPr>
                          <w:spacing w:line="276" w:lineRule="auto"/>
                          <w:jc w:val="both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§1. Z mocą obowiązującą od dnia 1 czerwca 2009 roku ustala się wynagrodzenie dla Starosty Nakielskiego w następującej wysokości: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1)wynagrodzenie zasadnicze w kwocie                                           4.960,00 zł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 xml:space="preserve">2)dodatek funkcyjny w kwocie                                                      1.950,00 zł   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3)dodatek specjalny - 40 % wynagrodzenia zasadniczego i dodatku funkcyjnego w kwocie                                                                                     2.764,00 zł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 xml:space="preserve">4)dodatek za wieloletnią pracę - 20 % wynagrodzenia zasadniczego </w:t>
                        </w: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w kwocie                                                                                        992,00 zł.</w:t>
                        </w:r>
                      </w:p>
                      <w:p w:rsidR="00DC0C6D" w:rsidRDefault="00DC0C6D">
                        <w:pPr>
                          <w:spacing w:line="276" w:lineRule="auto"/>
                          <w:jc w:val="both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 xml:space="preserve">§2. Traci moc uchwała Nr XXI/126/2007 Rady Powiatu w Nakle nad Notecią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z dnia 28 grudnia 2007 roku w sprawie ustalenia wynagrodzenia Starosty Nakielskiego.</w:t>
                        </w:r>
                      </w:p>
                      <w:p w:rsidR="00DC0C6D" w:rsidRDefault="00DC0C6D">
                        <w:pPr>
                          <w:spacing w:line="276" w:lineRule="auto"/>
                          <w:jc w:val="both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§3. Wykonanie uchwały powierza się Przewodniczącemu Rady Powiatu w Nakle nad Notecią.</w:t>
                        </w: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§4. Uchwała wchodzi w życie z dniem podjęcia.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 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 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 xml:space="preserve">                                                                                    </w:t>
                        </w: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                                                                        PRZEWODNICZĄCY RADY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                                                                    </w:t>
                        </w:r>
                      </w:p>
                      <w:p w:rsidR="00DC0C6D" w:rsidRDefault="00DC0C6D">
                        <w:pPr>
                          <w:spacing w:line="276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  <w:p w:rsidR="00A522B8" w:rsidRPr="00BD6881" w:rsidRDefault="00A522B8" w:rsidP="00A522B8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                                                        </w:t>
                        </w:r>
                        <w:r w:rsidR="00DC0C6D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MAŁGORZATA </w:t>
                        </w:r>
                        <w:proofErr w:type="spellStart"/>
                        <w:r w:rsidR="00DC0C6D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WALERYŚ-MASIAK</w:t>
                        </w:r>
                        <w:proofErr w:type="spellEnd"/>
                        <w:r w:rsidR="00DC0C6D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 xml:space="preserve">                                                 </w:t>
                        </w:r>
                        <w:r w:rsidR="00DC0C6D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 w:rsidR="00DC0C6D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 w:rsidR="00DC0C6D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 </w:t>
                        </w:r>
                        <w:r w:rsidR="00DC0C6D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 w:rsidR="00DC0C6D" w:rsidRPr="00BD6881"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</w:rPr>
                          <w:lastRenderedPageBreak/>
                          <w:t>Uzasadnienie</w:t>
                        </w:r>
                      </w:p>
                      <w:p w:rsidR="00DC0C6D" w:rsidRDefault="00DC0C6D" w:rsidP="00BD6881">
                        <w:pPr>
                          <w:spacing w:line="276" w:lineRule="auto"/>
                          <w:jc w:val="both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  <w:t> 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 w:rsidR="00BD6881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       </w:t>
                        </w:r>
                        <w:r w:rsidR="00A522B8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Na XXXVII Sesji Rady Powiatu w Nakle nad Notecią w dniu </w:t>
                        </w:r>
                        <w:r w:rsidR="00833213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br/>
                        </w:r>
                        <w:r w:rsidR="00A522B8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1 czerwca 2009r. </w:t>
                        </w:r>
                        <w:r w:rsidR="00CE61BE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dokonano wyboru Starosty Nakielskiego w osobie Pana Tomasza Miłowskiego, któremu Rada Powiatu ustala wynagrodzenie.</w:t>
                        </w:r>
                      </w:p>
                      <w:p w:rsidR="00BD6881" w:rsidRDefault="00BD6881" w:rsidP="00BD6881">
                        <w:pPr>
                          <w:spacing w:line="276" w:lineRule="auto"/>
                          <w:jc w:val="both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  <w:p w:rsidR="00BD6881" w:rsidRDefault="00BD6881" w:rsidP="00BD6881">
                        <w:pPr>
                          <w:spacing w:line="276" w:lineRule="auto"/>
                          <w:jc w:val="both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       Podjęcie niniejszej uchwały jest w pełni uzasadnione.</w:t>
                        </w:r>
                      </w:p>
                    </w:tc>
                  </w:tr>
                  <w:tr w:rsidR="00DC0C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DC0C6D" w:rsidRDefault="00BD6881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  <w:tr w:rsidR="00DC0C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DC0C6D" w:rsidRDefault="00DC0C6D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C0C6D" w:rsidRDefault="00DC0C6D">
                  <w:pPr>
                    <w:spacing w:after="240" w:line="276" w:lineRule="auto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  <w:p w:rsidR="00DC0C6D" w:rsidRDefault="00DC0C6D">
                  <w:pPr>
                    <w:pStyle w:val="NormalnyWeb"/>
                    <w:spacing w:line="276" w:lineRule="auto"/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DC0C6D" w:rsidRDefault="00DC0C6D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DC0C6D" w:rsidTr="00DC0C6D">
        <w:trPr>
          <w:tblCellSpacing w:w="0" w:type="dxa"/>
          <w:jc w:val="center"/>
        </w:trPr>
        <w:tc>
          <w:tcPr>
            <w:tcW w:w="5000" w:type="pct"/>
          </w:tcPr>
          <w:p w:rsidR="00DC0C6D" w:rsidRDefault="00DC0C6D">
            <w:pPr>
              <w:spacing w:line="276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DC0C6D" w:rsidRDefault="00DC0C6D" w:rsidP="00DC0C6D">
      <w:pPr>
        <w:rPr>
          <w:rFonts w:ascii="Verdana" w:hAnsi="Verdana"/>
          <w:sz w:val="20"/>
          <w:szCs w:val="20"/>
        </w:rPr>
      </w:pPr>
    </w:p>
    <w:p w:rsidR="00DC0C6D" w:rsidRDefault="00DC0C6D" w:rsidP="00DC0C6D">
      <w:pPr>
        <w:rPr>
          <w:rFonts w:ascii="Verdana" w:hAnsi="Verdana"/>
          <w:sz w:val="20"/>
          <w:szCs w:val="20"/>
        </w:rPr>
      </w:pPr>
    </w:p>
    <w:p w:rsidR="00931658" w:rsidRDefault="00931658"/>
    <w:sectPr w:rsidR="00931658" w:rsidSect="0093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0C6D"/>
    <w:rsid w:val="003D5CFC"/>
    <w:rsid w:val="008102B2"/>
    <w:rsid w:val="00833213"/>
    <w:rsid w:val="00885334"/>
    <w:rsid w:val="00931658"/>
    <w:rsid w:val="00A522B8"/>
    <w:rsid w:val="00B52CD7"/>
    <w:rsid w:val="00BD6881"/>
    <w:rsid w:val="00BE565A"/>
    <w:rsid w:val="00CE61BE"/>
    <w:rsid w:val="00DC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C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0C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2009-09-10T06:33:00Z</cp:lastPrinted>
  <dcterms:created xsi:type="dcterms:W3CDTF">2009-09-10T06:29:00Z</dcterms:created>
  <dcterms:modified xsi:type="dcterms:W3CDTF">2009-09-23T11:46:00Z</dcterms:modified>
</cp:coreProperties>
</file>