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47" w:rsidRPr="00D3452A" w:rsidRDefault="00CE2FF8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797B2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LIV</w:t>
      </w:r>
      <w:r w:rsidR="007978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F3462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A54F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174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/2011 </w:t>
      </w:r>
    </w:p>
    <w:p w:rsidR="00797847" w:rsidRPr="00D3452A" w:rsidRDefault="00F3462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Zarządu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797B2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="003665D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grudnia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2011 roku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2011.</w:t>
      </w: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34627" w:rsidRPr="00D55546" w:rsidRDefault="00F34627" w:rsidP="00F3462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Na podstawie art. 3</w:t>
      </w:r>
      <w:r w:rsidRPr="00D55546"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ust. 2</w:t>
      </w:r>
      <w:r w:rsidRPr="00D5554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D55546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D5554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D55546">
        <w:rPr>
          <w:rFonts w:ascii="Times New Roman" w:hAnsi="Times New Roman" w:cs="Times New Roman"/>
          <w:sz w:val="21"/>
          <w:szCs w:val="21"/>
        </w:rPr>
        <w:t xml:space="preserve"> ustawy z dnia 5 czerwca 1998 r. o samorządzie powiatowym </w:t>
      </w:r>
      <w:r w:rsidRPr="00D55546">
        <w:rPr>
          <w:rFonts w:ascii="Times New Roman" w:hAnsi="Times New Roman" w:cs="Times New Roman"/>
          <w:sz w:val="21"/>
          <w:szCs w:val="21"/>
        </w:rPr>
        <w:br/>
        <w:t>(Dz. U. z 2001r. Nr 142 poz. 1592 ze zmianami) oraz art. 257  ustawy z dnia 27 sierpnia 2009r. o finansach publicznych (Dz. U. z 2009r. Nr 157 poz. 1240</w:t>
      </w:r>
      <w:r>
        <w:rPr>
          <w:rFonts w:ascii="Times New Roman" w:hAnsi="Times New Roman" w:cs="Times New Roman"/>
          <w:sz w:val="21"/>
          <w:szCs w:val="21"/>
        </w:rPr>
        <w:t xml:space="preserve"> ze zm.</w:t>
      </w:r>
      <w:r w:rsidRPr="00D55546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 xml:space="preserve"> oraz § 9 </w:t>
      </w:r>
      <w:proofErr w:type="spellStart"/>
      <w:r>
        <w:rPr>
          <w:rFonts w:ascii="Times New Roman" w:hAnsi="Times New Roman" w:cs="Times New Roman"/>
          <w:sz w:val="21"/>
          <w:szCs w:val="21"/>
        </w:rPr>
        <w:t>pkt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2 uchwały Nr </w:t>
      </w:r>
      <w:r w:rsidRPr="00D55546">
        <w:rPr>
          <w:rFonts w:ascii="Times New Roman" w:hAnsi="Times New Roman" w:cs="Times New Roman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V</w:t>
      </w:r>
      <w:r w:rsidRPr="00D55546">
        <w:rPr>
          <w:rFonts w:ascii="Times New Roman" w:hAnsi="Times New Roman" w:cs="Times New Roman"/>
          <w:sz w:val="21"/>
          <w:szCs w:val="21"/>
        </w:rPr>
        <w:t>/3</w:t>
      </w:r>
      <w:r>
        <w:rPr>
          <w:rFonts w:ascii="Times New Roman" w:hAnsi="Times New Roman" w:cs="Times New Roman"/>
          <w:sz w:val="21"/>
          <w:szCs w:val="21"/>
        </w:rPr>
        <w:t>5/2011</w:t>
      </w:r>
      <w:r w:rsidRPr="00D55546">
        <w:rPr>
          <w:rFonts w:ascii="Times New Roman" w:hAnsi="Times New Roman" w:cs="Times New Roman"/>
          <w:sz w:val="21"/>
          <w:szCs w:val="21"/>
        </w:rPr>
        <w:t xml:space="preserve"> Rady Powi</w:t>
      </w:r>
      <w:r>
        <w:rPr>
          <w:rFonts w:ascii="Times New Roman" w:hAnsi="Times New Roman" w:cs="Times New Roman"/>
          <w:sz w:val="21"/>
          <w:szCs w:val="21"/>
        </w:rPr>
        <w:t>atu w Nakle nad Notecią z dnia 26 stycznia 2011</w:t>
      </w:r>
      <w:r w:rsidRPr="00D55546">
        <w:rPr>
          <w:rFonts w:ascii="Times New Roman" w:hAnsi="Times New Roman" w:cs="Times New Roman"/>
          <w:sz w:val="21"/>
          <w:szCs w:val="21"/>
        </w:rPr>
        <w:t xml:space="preserve"> roku w sprawie uchwalenia budżetu powiatu nakielskiego na rok 201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D55546">
        <w:rPr>
          <w:rFonts w:ascii="Times New Roman" w:hAnsi="Times New Roman" w:cs="Times New Roman"/>
          <w:sz w:val="21"/>
          <w:szCs w:val="21"/>
        </w:rPr>
        <w:t xml:space="preserve">  uchwala się, co następuje:</w:t>
      </w:r>
    </w:p>
    <w:p w:rsidR="00F34627" w:rsidRDefault="00F34627" w:rsidP="00325612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5612" w:rsidRDefault="00325612" w:rsidP="00D3452A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D1536" w:rsidRPr="00B01489" w:rsidRDefault="005D1536" w:rsidP="005D1536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Nr IV/35/2011 Rady Powiatu w Nakle nad Notecią z dnia 26 stycznia 2011 roku w sprawie uchwalenia budżetu powiatu nakielskiego na rok 2011, zmienionej uchwałami Rady Powiatu w Nakle nad Notecią Nr VI/52/2011 z dnia 30 marca 2011 roku, Nr </w:t>
      </w:r>
      <w:r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VII /54 /2011  z dnia 27 kwietnia 2011 roku, Nr VIII/86/2011 z dnia 29 czerwca 2011 roku, Nr X/101/2011 z dnia 31 sierpnia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XI/106/2011 z dnia 28 września 2011 roku, Nr XII/110/2011 Rady Powiatu w Nakle nad Notecią z dnia 26 października 2011 roku</w:t>
      </w:r>
      <w:r w:rsidR="003665D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XIII/116/2011 z dnia 30 listopada 2011 roku</w:t>
      </w:r>
      <w:r w:rsidR="00F3462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XIV/126/2011 z dnia 21 grudnia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 Zarządu Powiatu w Nakle nad Notecią Nr XII/31/2011 z dnia 28 lutego 2011 roku, Nr XVI/47/2011 z dnia 30 marca 2011 roku, Nr </w:t>
      </w:r>
      <w:r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XXV/81/2011 z dnia 6 czerwca 2011 roku, Nr XXXI/106/2011 z dnia 18 lipca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XXXVIII/130/2011 z dnia 19 września 2011 roku, Nr XLI/136/2011 z dnia 17 października 2011 roku, Nr XLVI/149/2011 z dnia 14 listopada 2011 roku, Nr XLVII/</w:t>
      </w:r>
      <w:r w:rsidR="001A78F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153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/2011 z dnia 21 listopada 2011 roku</w:t>
      </w:r>
      <w:r w:rsidR="003665D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665D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Nr XLIX/ 159/2011 z dnia 5 grudnia 2011 roku, Nr L/</w:t>
      </w:r>
      <w:r w:rsidR="00E7539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162</w:t>
      </w:r>
      <w:r w:rsidR="003665D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/2011 z dnia 12 grudnia 2011 roku</w:t>
      </w:r>
      <w:r w:rsidR="00440E5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LI/164/2011 z dnia 15 grudnia 2011 roku</w:t>
      </w:r>
      <w:r w:rsidR="00797B2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LIII/169/2011 z dnia 28 grudnia 2011 roku</w:t>
      </w:r>
      <w:r w:rsidR="003665D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3665DF"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zwanej dalej „uchwałą”, wprowadza się następujące zmiany:</w:t>
      </w:r>
    </w:p>
    <w:p w:rsidR="00E02C7A" w:rsidRDefault="00E02C7A" w:rsidP="00E02C7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2291E" w:rsidRPr="008271F8" w:rsidRDefault="0012291E" w:rsidP="0012291E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271F8">
        <w:rPr>
          <w:rFonts w:ascii="Times New Roman" w:hAnsi="Times New Roman" w:cs="Times New Roman"/>
          <w:sz w:val="22"/>
          <w:szCs w:val="22"/>
        </w:rPr>
        <w:t xml:space="preserve">dochody budżetu powiatu w wysokości </w:t>
      </w:r>
      <w:r w:rsidRPr="003665DF">
        <w:rPr>
          <w:rFonts w:ascii="Times New Roman" w:hAnsi="Times New Roman" w:cs="Times New Roman"/>
          <w:b/>
          <w:sz w:val="21"/>
          <w:szCs w:val="21"/>
        </w:rPr>
        <w:t>84.</w:t>
      </w:r>
      <w:r>
        <w:rPr>
          <w:rFonts w:ascii="Times New Roman" w:hAnsi="Times New Roman" w:cs="Times New Roman"/>
          <w:b/>
          <w:sz w:val="21"/>
          <w:szCs w:val="21"/>
        </w:rPr>
        <w:t>772.066</w:t>
      </w:r>
      <w:r w:rsidRPr="008271F8">
        <w:rPr>
          <w:rFonts w:ascii="Times New Roman" w:hAnsi="Times New Roman" w:cs="Times New Roman"/>
          <w:b/>
          <w:sz w:val="21"/>
          <w:szCs w:val="21"/>
        </w:rPr>
        <w:t>,00</w:t>
      </w:r>
      <w:r w:rsidRPr="008271F8">
        <w:rPr>
          <w:rFonts w:ascii="Times New Roman" w:hAnsi="Times New Roman" w:cs="Times New Roman"/>
          <w:sz w:val="21"/>
          <w:szCs w:val="21"/>
        </w:rPr>
        <w:t xml:space="preserve"> z</w:t>
      </w:r>
      <w:r w:rsidRPr="008271F8">
        <w:rPr>
          <w:rFonts w:ascii="Times New Roman" w:hAnsi="Times New Roman" w:cs="Times New Roman"/>
          <w:b/>
          <w:sz w:val="21"/>
          <w:szCs w:val="21"/>
        </w:rPr>
        <w:t>ł</w:t>
      </w:r>
      <w:r w:rsidRPr="008271F8">
        <w:rPr>
          <w:rFonts w:ascii="Times New Roman" w:hAnsi="Times New Roman" w:cs="Times New Roman"/>
          <w:sz w:val="21"/>
          <w:szCs w:val="21"/>
        </w:rPr>
        <w:t xml:space="preserve"> </w:t>
      </w:r>
      <w:r w:rsidRPr="008271F8">
        <w:rPr>
          <w:rFonts w:ascii="Times New Roman" w:hAnsi="Times New Roman" w:cs="Times New Roman"/>
          <w:sz w:val="22"/>
          <w:szCs w:val="22"/>
        </w:rPr>
        <w:t xml:space="preserve"> zgodnie z załącznikiem Nr 1 do uchwały bud</w:t>
      </w:r>
      <w:r>
        <w:rPr>
          <w:rFonts w:ascii="Times New Roman" w:hAnsi="Times New Roman" w:cs="Times New Roman"/>
          <w:sz w:val="22"/>
          <w:szCs w:val="22"/>
        </w:rPr>
        <w:t>żetowej, zmniejsza się o kwotę  2.994,00</w:t>
      </w:r>
      <w:r w:rsidRPr="008271F8">
        <w:rPr>
          <w:rFonts w:ascii="Times New Roman" w:hAnsi="Times New Roman" w:cs="Times New Roman"/>
          <w:sz w:val="22"/>
          <w:szCs w:val="22"/>
        </w:rPr>
        <w:t xml:space="preserve"> zł w związku z czym § 1 uchwały otrzymuje brzmienie: </w:t>
      </w:r>
    </w:p>
    <w:p w:rsidR="0012291E" w:rsidRPr="008271F8" w:rsidRDefault="0012291E" w:rsidP="0012291E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„§1.1. Dochody budżetu powiatu w wysokości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2291E">
        <w:rPr>
          <w:rFonts w:ascii="Times New Roman" w:hAnsi="Times New Roman" w:cs="Times New Roman"/>
          <w:b/>
          <w:sz w:val="21"/>
          <w:szCs w:val="21"/>
        </w:rPr>
        <w:t>84.769.072,</w:t>
      </w:r>
      <w:r w:rsidRPr="003665DF">
        <w:rPr>
          <w:rFonts w:ascii="Times New Roman" w:hAnsi="Times New Roman" w:cs="Times New Roman"/>
          <w:b/>
          <w:sz w:val="21"/>
          <w:szCs w:val="21"/>
        </w:rPr>
        <w:t>00 zł</w:t>
      </w:r>
      <w:r w:rsidRPr="008271F8">
        <w:rPr>
          <w:rFonts w:ascii="Times New Roman" w:hAnsi="Times New Roman" w:cs="Times New Roman"/>
          <w:sz w:val="21"/>
          <w:szCs w:val="21"/>
        </w:rPr>
        <w:t xml:space="preserve"> , zgodnie z załącznikiem Nr 1 i 1a,</w:t>
      </w:r>
    </w:p>
    <w:p w:rsidR="0012291E" w:rsidRPr="008271F8" w:rsidRDefault="0012291E" w:rsidP="0012291E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12.</w:t>
      </w:r>
      <w:r>
        <w:rPr>
          <w:rFonts w:ascii="Times New Roman" w:hAnsi="Times New Roman" w:cs="Times New Roman"/>
          <w:b/>
          <w:i/>
          <w:sz w:val="21"/>
          <w:szCs w:val="21"/>
        </w:rPr>
        <w:t>559.818</w:t>
      </w:r>
      <w:r w:rsidRPr="008271F8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12291E" w:rsidRPr="008271F8" w:rsidRDefault="0012291E" w:rsidP="0012291E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dotacje na zadania zlecone według załącznika Nr 6 w wysokości 10.</w:t>
      </w:r>
      <w:r>
        <w:rPr>
          <w:rFonts w:ascii="Times New Roman" w:hAnsi="Times New Roman" w:cs="Times New Roman"/>
          <w:sz w:val="21"/>
          <w:szCs w:val="21"/>
        </w:rPr>
        <w:t>369.513</w:t>
      </w:r>
      <w:r w:rsidRPr="008271F8">
        <w:rPr>
          <w:rFonts w:ascii="Times New Roman" w:hAnsi="Times New Roman" w:cs="Times New Roman"/>
          <w:sz w:val="21"/>
          <w:szCs w:val="21"/>
        </w:rPr>
        <w:t>,00 zł,</w:t>
      </w:r>
    </w:p>
    <w:p w:rsidR="0012291E" w:rsidRPr="008271F8" w:rsidRDefault="0012291E" w:rsidP="0012291E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dotacje na zadania własne według załącznika Nr 7 w wysokości 1.81</w:t>
      </w:r>
      <w:r>
        <w:rPr>
          <w:rFonts w:ascii="Times New Roman" w:hAnsi="Times New Roman" w:cs="Times New Roman"/>
          <w:sz w:val="21"/>
          <w:szCs w:val="21"/>
        </w:rPr>
        <w:t>6.805</w:t>
      </w:r>
      <w:r w:rsidRPr="008271F8">
        <w:rPr>
          <w:rFonts w:ascii="Times New Roman" w:hAnsi="Times New Roman" w:cs="Times New Roman"/>
          <w:sz w:val="21"/>
          <w:szCs w:val="21"/>
        </w:rPr>
        <w:t>,00 zł,</w:t>
      </w:r>
    </w:p>
    <w:p w:rsidR="0012291E" w:rsidRPr="008271F8" w:rsidRDefault="0012291E" w:rsidP="0012291E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dotacje na podstawie porozumień między jednostkami samorządu terytorialnego wedł</w:t>
      </w:r>
      <w:r>
        <w:rPr>
          <w:rFonts w:ascii="Times New Roman" w:hAnsi="Times New Roman" w:cs="Times New Roman"/>
          <w:sz w:val="21"/>
          <w:szCs w:val="21"/>
        </w:rPr>
        <w:t>ug załącznika Nr 8 w wysokości 373.500</w:t>
      </w:r>
      <w:r w:rsidRPr="008271F8">
        <w:rPr>
          <w:rFonts w:ascii="Times New Roman" w:hAnsi="Times New Roman" w:cs="Times New Roman"/>
          <w:sz w:val="21"/>
          <w:szCs w:val="21"/>
        </w:rPr>
        <w:t>,00 zł,</w:t>
      </w:r>
    </w:p>
    <w:p w:rsidR="0012291E" w:rsidRPr="008271F8" w:rsidRDefault="0012291E" w:rsidP="0012291E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>
        <w:rPr>
          <w:rFonts w:ascii="Times New Roman" w:hAnsi="Times New Roman" w:cs="Times New Roman"/>
          <w:b/>
          <w:i/>
          <w:sz w:val="21"/>
          <w:szCs w:val="21"/>
        </w:rPr>
        <w:t>46.400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.7</w:t>
      </w:r>
      <w:r>
        <w:rPr>
          <w:rFonts w:ascii="Times New Roman" w:hAnsi="Times New Roman" w:cs="Times New Roman"/>
          <w:b/>
          <w:i/>
          <w:sz w:val="21"/>
          <w:szCs w:val="21"/>
        </w:rPr>
        <w:t>66</w:t>
      </w:r>
      <w:r w:rsidRPr="008271F8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8271F8">
        <w:rPr>
          <w:rFonts w:ascii="Times New Roman" w:hAnsi="Times New Roman" w:cs="Times New Roman"/>
          <w:sz w:val="21"/>
          <w:szCs w:val="21"/>
        </w:rPr>
        <w:t>,</w:t>
      </w:r>
    </w:p>
    <w:p w:rsidR="0012291E" w:rsidRPr="008271F8" w:rsidRDefault="0012291E" w:rsidP="0012291E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>
        <w:rPr>
          <w:rFonts w:ascii="Times New Roman" w:hAnsi="Times New Roman" w:cs="Times New Roman"/>
          <w:b/>
          <w:i/>
          <w:sz w:val="21"/>
          <w:szCs w:val="21"/>
        </w:rPr>
        <w:t>25.808.488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,00 zł,</w:t>
      </w:r>
    </w:p>
    <w:p w:rsidR="0012291E" w:rsidRPr="008271F8" w:rsidRDefault="0012291E" w:rsidP="0012291E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12291E" w:rsidRPr="00EF2146" w:rsidRDefault="0012291E" w:rsidP="0012291E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dochody majątkowe w wysokości 8.8</w:t>
      </w:r>
      <w:r>
        <w:rPr>
          <w:rFonts w:ascii="Times New Roman" w:hAnsi="Times New Roman" w:cs="Times New Roman"/>
          <w:sz w:val="21"/>
          <w:szCs w:val="21"/>
        </w:rPr>
        <w:t>10.872</w:t>
      </w:r>
      <w:r w:rsidRPr="00EF2146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12291E" w:rsidRDefault="0012291E" w:rsidP="0012291E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ochody bieżące w wysokości 75.958.200</w:t>
      </w:r>
      <w:r w:rsidRPr="00EF2146">
        <w:rPr>
          <w:rFonts w:ascii="Times New Roman" w:hAnsi="Times New Roman" w:cs="Times New Roman"/>
          <w:sz w:val="21"/>
          <w:szCs w:val="21"/>
        </w:rPr>
        <w:t>,00 zł”;</w:t>
      </w:r>
    </w:p>
    <w:p w:rsidR="0012291E" w:rsidRPr="00EF2146" w:rsidRDefault="0012291E" w:rsidP="0012291E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</w:p>
    <w:p w:rsidR="003665DF" w:rsidRPr="00A860F5" w:rsidRDefault="003665DF" w:rsidP="003665DF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budżetu powiatu zgodnie z załącznikiem Nr 2 do uchwały budżetowej w wysokości  </w:t>
      </w:r>
      <w:r w:rsidR="00E5047F"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88</w:t>
      </w:r>
      <w:r w:rsidR="00E5047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</w:t>
      </w:r>
      <w:r w:rsidR="00E5047F"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</w:t>
      </w:r>
      <w:r w:rsidR="00E5047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0</w:t>
      </w:r>
      <w:r w:rsidR="00E5047F"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7.</w:t>
      </w:r>
      <w:r w:rsidR="00E5047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</w:t>
      </w:r>
      <w:r w:rsidR="00E5047F"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9</w:t>
      </w:r>
      <w:r w:rsidR="00E5047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,00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zł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</w:t>
      </w:r>
      <w:r w:rsidR="00E5047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zmniejsza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się o</w:t>
      </w:r>
      <w:r w:rsidR="00797B2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kwotę </w:t>
      </w:r>
      <w:r w:rsidR="0012291E">
        <w:rPr>
          <w:rFonts w:ascii="Times New Roman" w:hAnsi="Times New Roman" w:cs="Times New Roman"/>
          <w:color w:val="000000" w:themeColor="text1"/>
          <w:sz w:val="21"/>
          <w:szCs w:val="21"/>
        </w:rPr>
        <w:t>2.994</w:t>
      </w:r>
      <w:r w:rsidR="00E5047F">
        <w:rPr>
          <w:rFonts w:ascii="Times New Roman" w:hAnsi="Times New Roman" w:cs="Times New Roman"/>
          <w:color w:val="000000" w:themeColor="text1"/>
          <w:sz w:val="21"/>
          <w:szCs w:val="21"/>
        </w:rPr>
        <w:t>,00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zł 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 związku z czym  § 2 otrzymuje brzmienie:</w:t>
      </w:r>
    </w:p>
    <w:p w:rsidR="003665DF" w:rsidRPr="00A860F5" w:rsidRDefault="003665DF" w:rsidP="003665DF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665DF" w:rsidRDefault="003665DF" w:rsidP="003665DF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„§ 2.1. Wydatki budżetu powiatu w wysokości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88</w:t>
      </w:r>
      <w:r w:rsidR="00440E5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</w:t>
      </w:r>
      <w:r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</w:t>
      </w:r>
      <w:r w:rsidR="00440E5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0</w:t>
      </w:r>
      <w:r w:rsidR="0012291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4</w:t>
      </w:r>
      <w:r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</w:t>
      </w:r>
      <w:r w:rsidR="0012291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204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,00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zł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zgodnie z załącznikiem Nr 2 i 2a.</w:t>
      </w:r>
    </w:p>
    <w:p w:rsidR="003665DF" w:rsidRPr="00A860F5" w:rsidRDefault="003665DF" w:rsidP="003665DF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665DF" w:rsidRPr="00A860F5" w:rsidRDefault="003665DF" w:rsidP="003665DF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bieżące w wysokości </w:t>
      </w:r>
      <w:r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72.4</w:t>
      </w:r>
      <w:r w:rsidR="00440E5A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73</w:t>
      </w:r>
      <w:r w:rsidR="0012291E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.437</w:t>
      </w:r>
      <w:r w:rsidRPr="00A860F5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,00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 xml:space="preserve">zł 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 tym: </w:t>
      </w:r>
    </w:p>
    <w:p w:rsidR="003665DF" w:rsidRPr="00982CC8" w:rsidRDefault="00701FF3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wynagrodzenia  w wysokości  36.68</w:t>
      </w:r>
      <w:r w:rsidR="00797B2B">
        <w:rPr>
          <w:rFonts w:ascii="Times New Roman" w:hAnsi="Times New Roman" w:cs="Times New Roman"/>
          <w:color w:val="000000" w:themeColor="text1"/>
          <w:sz w:val="21"/>
          <w:szCs w:val="21"/>
        </w:rPr>
        <w:t>0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797B2B">
        <w:rPr>
          <w:rFonts w:ascii="Times New Roman" w:hAnsi="Times New Roman" w:cs="Times New Roman"/>
          <w:color w:val="000000" w:themeColor="text1"/>
          <w:sz w:val="21"/>
          <w:szCs w:val="21"/>
        </w:rPr>
        <w:t>7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00</w:t>
      </w:r>
      <w:r w:rsidR="003665DF" w:rsidRPr="00982CC8">
        <w:rPr>
          <w:rFonts w:ascii="Times New Roman" w:hAnsi="Times New Roman" w:cs="Times New Roman"/>
          <w:color w:val="000000" w:themeColor="text1"/>
          <w:sz w:val="21"/>
          <w:szCs w:val="21"/>
        </w:rPr>
        <w:t>,00 zł w tym: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CC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wynagrodzenia ze środków krajowych 36.</w:t>
      </w:r>
      <w:r w:rsidR="00701FF3">
        <w:rPr>
          <w:rFonts w:ascii="Times New Roman" w:hAnsi="Times New Roman" w:cs="Times New Roman"/>
          <w:color w:val="000000" w:themeColor="text1"/>
          <w:sz w:val="18"/>
          <w:szCs w:val="18"/>
        </w:rPr>
        <w:t>06</w:t>
      </w:r>
      <w:r w:rsidR="00797B2B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701FF3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797B2B">
        <w:rPr>
          <w:rFonts w:ascii="Times New Roman" w:hAnsi="Times New Roman" w:cs="Times New Roman"/>
          <w:color w:val="000000" w:themeColor="text1"/>
          <w:sz w:val="18"/>
          <w:szCs w:val="18"/>
        </w:rPr>
        <w:t>8</w:t>
      </w:r>
      <w:r w:rsidR="00701FF3">
        <w:rPr>
          <w:rFonts w:ascii="Times New Roman" w:hAnsi="Times New Roman" w:cs="Times New Roman"/>
          <w:color w:val="000000" w:themeColor="text1"/>
          <w:sz w:val="18"/>
          <w:szCs w:val="18"/>
        </w:rPr>
        <w:t>59</w:t>
      </w: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wynagrodzenia ze środków pochodzących z UE 613.841,00 zł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82CC8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 xml:space="preserve">pochodne </w:t>
      </w:r>
      <w:r w:rsidR="00701FF3">
        <w:rPr>
          <w:rFonts w:ascii="Times New Roman" w:hAnsi="Times New Roman" w:cs="Times New Roman"/>
          <w:color w:val="000000" w:themeColor="text1"/>
          <w:sz w:val="21"/>
          <w:szCs w:val="21"/>
        </w:rPr>
        <w:t>od wynagrodzeń w wysokości  5.499.595</w:t>
      </w:r>
      <w:r w:rsidRPr="00982CC8">
        <w:rPr>
          <w:rFonts w:ascii="Times New Roman" w:hAnsi="Times New Roman" w:cs="Times New Roman"/>
          <w:color w:val="000000" w:themeColor="text1"/>
          <w:sz w:val="21"/>
          <w:szCs w:val="21"/>
        </w:rPr>
        <w:t>,00 zł w tym: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poch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odne ze środków krajowych  5.44</w:t>
      </w:r>
      <w:r w:rsidR="00701FF3">
        <w:rPr>
          <w:rFonts w:ascii="Times New Roman" w:hAnsi="Times New Roman" w:cs="Times New Roman"/>
          <w:color w:val="000000" w:themeColor="text1"/>
          <w:sz w:val="18"/>
          <w:szCs w:val="18"/>
        </w:rPr>
        <w:t>2.382</w:t>
      </w: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pochodne ze środków pochodzących z UE 57.213,00 zł</w:t>
      </w:r>
    </w:p>
    <w:p w:rsidR="003665DF" w:rsidRPr="00A860F5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dotacje w wysokości  4.223.170,00 zł w tym:</w:t>
      </w:r>
    </w:p>
    <w:p w:rsidR="003665DF" w:rsidRPr="00A860F5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60F5">
        <w:rPr>
          <w:rFonts w:ascii="Times New Roman" w:hAnsi="Times New Roman" w:cs="Times New Roman"/>
          <w:color w:val="000000" w:themeColor="text1"/>
          <w:sz w:val="18"/>
          <w:szCs w:val="18"/>
        </w:rPr>
        <w:t>dotacje ze środków krajowych 4.084.200,00 zł</w:t>
      </w:r>
    </w:p>
    <w:p w:rsidR="003665DF" w:rsidRPr="00A860F5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60F5">
        <w:rPr>
          <w:rFonts w:ascii="Times New Roman" w:hAnsi="Times New Roman" w:cs="Times New Roman"/>
          <w:color w:val="000000" w:themeColor="text1"/>
          <w:sz w:val="18"/>
          <w:szCs w:val="18"/>
        </w:rPr>
        <w:t>dotacje ze środków pochodzących z UE 138.970,00 zł</w:t>
      </w:r>
    </w:p>
    <w:p w:rsidR="003665DF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obsługa długu w wysokości  2.404.228,00 zł</w:t>
      </w:r>
    </w:p>
    <w:p w:rsidR="003665DF" w:rsidRPr="00A860F5" w:rsidRDefault="003665DF" w:rsidP="003665DF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665DF" w:rsidRPr="00A860F5" w:rsidRDefault="003665DF" w:rsidP="003665DF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majątkowe w wysokości </w:t>
      </w:r>
      <w:r w:rsidRPr="00A860F5"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  <w:t>15.630. 767,00 zł</w:t>
      </w:r>
    </w:p>
    <w:p w:rsidR="003665DF" w:rsidRPr="00A860F5" w:rsidRDefault="003665DF" w:rsidP="003665DF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</w:pPr>
    </w:p>
    <w:p w:rsidR="003665DF" w:rsidRPr="00A860F5" w:rsidRDefault="003665DF" w:rsidP="003665DF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2. Limity wydatków na zadania inwestycyjne realizowane w 2011 roku w kwocie 15.630.</w:t>
      </w:r>
      <w:r w:rsidRPr="00A860F5"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  <w:t xml:space="preserve"> 767,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00</w:t>
      </w:r>
      <w:r w:rsidRPr="00A860F5"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zł, zgodnie z załącznikiem Nr 3.”</w:t>
      </w:r>
    </w:p>
    <w:p w:rsidR="005D1536" w:rsidRPr="00EF2146" w:rsidRDefault="005D1536" w:rsidP="005D1536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A54F11" w:rsidRPr="00EF2146" w:rsidRDefault="00A54F11" w:rsidP="00A54F11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 xml:space="preserve">w załączniku  Nr 1  „ Dochody budżetu powiatu nakielskiego na 2011 rok” wprowadza się zmiany     </w:t>
      </w:r>
    </w:p>
    <w:p w:rsidR="0012291E" w:rsidRDefault="00A54F11" w:rsidP="00A54F11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określone w załączniku Nr 1 do niniejszej uchwały,</w:t>
      </w:r>
    </w:p>
    <w:p w:rsidR="005D1536" w:rsidRPr="00EF2146" w:rsidRDefault="005D1536" w:rsidP="00A54F11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 Nr 2  „ Wydatki budżetu powiatu nakielskiego na 2011 rok” wprowadza się zm</w:t>
      </w:r>
      <w:r w:rsidR="00701FF3">
        <w:rPr>
          <w:rFonts w:ascii="Times New Roman" w:hAnsi="Times New Roman" w:cs="Times New Roman"/>
          <w:sz w:val="21"/>
          <w:szCs w:val="21"/>
        </w:rPr>
        <w:t>iany określone</w:t>
      </w:r>
      <w:r w:rsidR="00A54F11">
        <w:rPr>
          <w:rFonts w:ascii="Times New Roman" w:hAnsi="Times New Roman" w:cs="Times New Roman"/>
          <w:sz w:val="21"/>
          <w:szCs w:val="21"/>
        </w:rPr>
        <w:t xml:space="preserve"> w załączniku Nr 2</w:t>
      </w:r>
      <w:r w:rsidRPr="00EF2146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5D1536" w:rsidRPr="00EF2146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Nr 5 „Dochody i wydatki związane z realizacją zadań z zakresu administracji rządowej i innych zadań zleconych jednostce samorządu terytorialnego odrębnymi ustawami w 2011 roku” wprowadza się zm</w:t>
      </w:r>
      <w:r w:rsidR="00EF2146" w:rsidRPr="00EF2146">
        <w:rPr>
          <w:rFonts w:ascii="Times New Roman" w:hAnsi="Times New Roman" w:cs="Times New Roman"/>
          <w:sz w:val="21"/>
          <w:szCs w:val="21"/>
        </w:rPr>
        <w:t xml:space="preserve">iany określone w załączniku Nr </w:t>
      </w:r>
      <w:r w:rsidR="00A54F11">
        <w:rPr>
          <w:rFonts w:ascii="Times New Roman" w:hAnsi="Times New Roman" w:cs="Times New Roman"/>
          <w:sz w:val="21"/>
          <w:szCs w:val="21"/>
        </w:rPr>
        <w:t>3</w:t>
      </w:r>
      <w:r w:rsidRPr="00EF2146">
        <w:rPr>
          <w:rFonts w:ascii="Times New Roman" w:hAnsi="Times New Roman" w:cs="Times New Roman"/>
          <w:sz w:val="21"/>
          <w:szCs w:val="21"/>
        </w:rPr>
        <w:t xml:space="preserve"> do niniejszej uchwały.</w:t>
      </w:r>
    </w:p>
    <w:p w:rsidR="009F7FCB" w:rsidRPr="00EF2146" w:rsidRDefault="009F7FCB" w:rsidP="009F7FCB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Pr="00EF2146" w:rsidRDefault="00797847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2.</w:t>
      </w:r>
      <w:r w:rsidRPr="00EF2146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</w:t>
      </w:r>
      <w:r w:rsidR="00DA4763" w:rsidRPr="00EF2146">
        <w:rPr>
          <w:rFonts w:ascii="Times New Roman" w:hAnsi="Times New Roman" w:cs="Times New Roman"/>
          <w:sz w:val="21"/>
          <w:szCs w:val="21"/>
        </w:rPr>
        <w:t xml:space="preserve"> w Nakle nad Notecią</w:t>
      </w:r>
      <w:r w:rsidRPr="00EF2146">
        <w:rPr>
          <w:rFonts w:ascii="Times New Roman" w:hAnsi="Times New Roman" w:cs="Times New Roman"/>
          <w:sz w:val="21"/>
          <w:szCs w:val="21"/>
        </w:rPr>
        <w:t>.</w:t>
      </w:r>
    </w:p>
    <w:p w:rsidR="009F7FCB" w:rsidRPr="00EF2146" w:rsidRDefault="009F7FCB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Pr="00EF2146" w:rsidRDefault="0079784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3.</w:t>
      </w:r>
      <w:r w:rsidRPr="00EF2146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</w:t>
      </w:r>
      <w:r w:rsidR="00DA4763" w:rsidRPr="00EF2146">
        <w:rPr>
          <w:rFonts w:ascii="Times New Roman" w:hAnsi="Times New Roman" w:cs="Times New Roman"/>
          <w:sz w:val="21"/>
          <w:szCs w:val="21"/>
        </w:rPr>
        <w:t xml:space="preserve">kacji w Biuletynie Informacji </w:t>
      </w:r>
      <w:r w:rsidRPr="00EF2146">
        <w:rPr>
          <w:rFonts w:ascii="Times New Roman" w:hAnsi="Times New Roman" w:cs="Times New Roman"/>
          <w:sz w:val="21"/>
          <w:szCs w:val="21"/>
        </w:rPr>
        <w:t>Publicznej.</w:t>
      </w:r>
    </w:p>
    <w:p w:rsidR="00DA4763" w:rsidRPr="00EF2146" w:rsidRDefault="00DA4763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F34627" w:rsidRPr="00063B71" w:rsidRDefault="00A54F11" w:rsidP="00F34627">
      <w:pPr>
        <w:pStyle w:val="Normal"/>
        <w:spacing w:line="480" w:lineRule="auto"/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</w:t>
      </w:r>
      <w:r w:rsidR="00F34627" w:rsidRPr="00063B71">
        <w:rPr>
          <w:rFonts w:ascii="Times New Roman" w:hAnsi="Times New Roman" w:cs="Times New Roman"/>
          <w:b/>
        </w:rPr>
        <w:t>Starosta</w:t>
      </w:r>
    </w:p>
    <w:p w:rsidR="00F34627" w:rsidRPr="00063B71" w:rsidRDefault="00F34627" w:rsidP="00F34627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Tadeusz Sobol… …………………….</w:t>
      </w:r>
    </w:p>
    <w:p w:rsidR="00F34627" w:rsidRPr="00063B71" w:rsidRDefault="00F34627" w:rsidP="00F34627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Wicestarosta</w:t>
      </w:r>
    </w:p>
    <w:p w:rsidR="00F34627" w:rsidRPr="00063B71" w:rsidRDefault="00F34627" w:rsidP="00F34627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Andrzej </w:t>
      </w:r>
      <w:proofErr w:type="spellStart"/>
      <w:r w:rsidRPr="00063B71">
        <w:rPr>
          <w:rFonts w:ascii="Times New Roman" w:hAnsi="Times New Roman" w:cs="Times New Roman"/>
        </w:rPr>
        <w:t>Kinderman</w:t>
      </w:r>
      <w:proofErr w:type="spellEnd"/>
      <w:r w:rsidRPr="00063B71">
        <w:rPr>
          <w:rFonts w:ascii="Times New Roman" w:hAnsi="Times New Roman" w:cs="Times New Roman"/>
        </w:rPr>
        <w:t xml:space="preserve"> …………………</w:t>
      </w:r>
    </w:p>
    <w:p w:rsidR="00F34627" w:rsidRPr="00063B71" w:rsidRDefault="00F34627" w:rsidP="00F34627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Pozostali członkowie Zarządu:</w:t>
      </w:r>
    </w:p>
    <w:p w:rsidR="00F34627" w:rsidRPr="00063B71" w:rsidRDefault="00F34627" w:rsidP="00F34627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Leszek Gutkowski ..…………….…</w:t>
      </w:r>
    </w:p>
    <w:p w:rsidR="00F34627" w:rsidRPr="00063B71" w:rsidRDefault="00F34627" w:rsidP="00F34627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Jarosław Schulz.……………………..</w:t>
      </w:r>
    </w:p>
    <w:p w:rsidR="003F6207" w:rsidRPr="00EF2146" w:rsidRDefault="00F34627" w:rsidP="00F3462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  </w:t>
      </w:r>
      <w:r w:rsidRPr="00063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063B71">
        <w:rPr>
          <w:rFonts w:ascii="Times New Roman" w:hAnsi="Times New Roman" w:cs="Times New Roman"/>
        </w:rPr>
        <w:t>Antoni Zbylut…. …………………..</w:t>
      </w:r>
    </w:p>
    <w:p w:rsidR="003F6207" w:rsidRPr="00EF2146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701FF3" w:rsidRDefault="00701FF3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701FF3" w:rsidRDefault="00701FF3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701FF3" w:rsidRDefault="00701FF3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701FF3" w:rsidRDefault="00701FF3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701FF3" w:rsidRDefault="00701FF3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1E497E" w:rsidRDefault="00122E2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4DAE">
        <w:rPr>
          <w:rFonts w:ascii="Times New Roman" w:hAnsi="Times New Roman" w:cs="Times New Roman"/>
          <w:b/>
          <w:sz w:val="22"/>
          <w:szCs w:val="22"/>
        </w:rPr>
        <w:lastRenderedPageBreak/>
        <w:t>UZASADNIENIE</w:t>
      </w:r>
    </w:p>
    <w:p w:rsidR="00166BC5" w:rsidRDefault="00166BC5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66BC5" w:rsidRDefault="00166BC5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90985" w:rsidRDefault="00166BC5" w:rsidP="006A3D74">
      <w:pPr>
        <w:pStyle w:val="Tekstpodstawowy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DB435B">
        <w:rPr>
          <w:sz w:val="22"/>
          <w:szCs w:val="22"/>
        </w:rPr>
        <w:t>Zmian w planie wydatków budżetowych polegających na przesunięciu kwot pomiędzy paragrafami d</w:t>
      </w:r>
      <w:r w:rsidR="00797B2B">
        <w:rPr>
          <w:sz w:val="22"/>
          <w:szCs w:val="22"/>
        </w:rPr>
        <w:t>okonuje się na podstawie wniosku</w:t>
      </w:r>
      <w:r w:rsidR="00DB435B">
        <w:rPr>
          <w:sz w:val="22"/>
          <w:szCs w:val="22"/>
        </w:rPr>
        <w:t>:</w:t>
      </w:r>
      <w:r w:rsidR="00B90985">
        <w:rPr>
          <w:sz w:val="22"/>
          <w:szCs w:val="22"/>
        </w:rPr>
        <w:t xml:space="preserve"> Dyrektora Wydziału Finansowego</w:t>
      </w:r>
      <w:r w:rsidR="00797B2B">
        <w:rPr>
          <w:sz w:val="22"/>
          <w:szCs w:val="22"/>
        </w:rPr>
        <w:t xml:space="preserve"> i Wydziału Geodezji i Gospodarki Nieruchomościami</w:t>
      </w:r>
      <w:r w:rsidR="00B90985">
        <w:rPr>
          <w:sz w:val="22"/>
          <w:szCs w:val="22"/>
        </w:rPr>
        <w:t xml:space="preserve"> Starostwa Powiatowego w Nakle nad Notecią, </w:t>
      </w:r>
      <w:r w:rsidR="006A3D74">
        <w:rPr>
          <w:sz w:val="22"/>
          <w:szCs w:val="22"/>
        </w:rPr>
        <w:t>w następujących rozdziałach k</w:t>
      </w:r>
      <w:r w:rsidR="00B90985">
        <w:rPr>
          <w:sz w:val="22"/>
          <w:szCs w:val="22"/>
        </w:rPr>
        <w:t>lasyfikacji budżetowej:</w:t>
      </w:r>
    </w:p>
    <w:p w:rsidR="00701FF3" w:rsidRPr="001E497E" w:rsidRDefault="006A3D74" w:rsidP="00797B2B">
      <w:pPr>
        <w:pStyle w:val="Tekstpodstawowy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97B2B">
        <w:rPr>
          <w:sz w:val="22"/>
          <w:szCs w:val="22"/>
        </w:rPr>
        <w:t>70005 Gospodarka gruntami i nieruchomościami, dokonuje się zmian w związku z realizacją zadań zleconych innymi ustawami. Zaistniała konieczność zwiększenia limitu środków finansowych na paragrafie 4300 zakup usług pozostałych w celu opłacenia kosztów związanych z wykonaniem operatów szacunkowych dla potrzeb ustalenia wysokości odszkodowania zgodnie z ustawa o szczególnych zasadach przygotowania i realizacji inwestycji w zakresie dróg publicznych.</w:t>
      </w:r>
      <w:r w:rsidR="00A54F11">
        <w:rPr>
          <w:sz w:val="22"/>
          <w:szCs w:val="22"/>
        </w:rPr>
        <w:t xml:space="preserve"> Ponadto dokonuje się zmniejszenia dotacji celowej na kwotę 2.994,00 zł na podstawie decyzji Wojewody Kujawsko-Pomorskiego z dnia 28 grudnia 2011 roku Nr WFB.I.3120.98.2011 po stronie dochodów i wydatków budżetowych.</w:t>
      </w:r>
    </w:p>
    <w:p w:rsidR="00805F5B" w:rsidRPr="001E497E" w:rsidRDefault="00DB770F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- 85218 Powiatowe centra pomocy rodzinie, dokonuje się przesunięcia kwoty 2</w:t>
      </w:r>
      <w:r w:rsidR="00A54F11">
        <w:rPr>
          <w:rFonts w:ascii="Times New Roman" w:hAnsi="Times New Roman" w:cs="Times New Roman"/>
          <w:sz w:val="22"/>
          <w:szCs w:val="22"/>
        </w:rPr>
        <w:t xml:space="preserve">,00 </w:t>
      </w:r>
      <w:r>
        <w:rPr>
          <w:rFonts w:ascii="Times New Roman" w:hAnsi="Times New Roman" w:cs="Times New Roman"/>
          <w:sz w:val="22"/>
          <w:szCs w:val="22"/>
        </w:rPr>
        <w:t>zł w związku z ostatecznym rozliczeniem projektu „Aktywna integracja szansą aktywnego rozwoju mieszkańców powiatu nakielskiego”.</w:t>
      </w:r>
    </w:p>
    <w:sectPr w:rsidR="00805F5B" w:rsidRPr="001E497E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26910"/>
    <w:rsid w:val="000412DA"/>
    <w:rsid w:val="00053B61"/>
    <w:rsid w:val="00057281"/>
    <w:rsid w:val="000578AD"/>
    <w:rsid w:val="000579B6"/>
    <w:rsid w:val="000649DF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0157"/>
    <w:rsid w:val="000C1E4C"/>
    <w:rsid w:val="000C639C"/>
    <w:rsid w:val="000C6C8F"/>
    <w:rsid w:val="000D6795"/>
    <w:rsid w:val="000D7A4E"/>
    <w:rsid w:val="000E08C8"/>
    <w:rsid w:val="000E1FEF"/>
    <w:rsid w:val="000E381C"/>
    <w:rsid w:val="000E6CD2"/>
    <w:rsid w:val="000E777E"/>
    <w:rsid w:val="00100F87"/>
    <w:rsid w:val="001103E0"/>
    <w:rsid w:val="00117534"/>
    <w:rsid w:val="00120954"/>
    <w:rsid w:val="0012291E"/>
    <w:rsid w:val="00122E2B"/>
    <w:rsid w:val="00135491"/>
    <w:rsid w:val="001412A2"/>
    <w:rsid w:val="00150245"/>
    <w:rsid w:val="00150573"/>
    <w:rsid w:val="00160C82"/>
    <w:rsid w:val="00162B37"/>
    <w:rsid w:val="001653AD"/>
    <w:rsid w:val="00166BC5"/>
    <w:rsid w:val="001763E9"/>
    <w:rsid w:val="00193A78"/>
    <w:rsid w:val="0019685E"/>
    <w:rsid w:val="001A035A"/>
    <w:rsid w:val="001A5506"/>
    <w:rsid w:val="001A78FF"/>
    <w:rsid w:val="001B07BE"/>
    <w:rsid w:val="001B39A2"/>
    <w:rsid w:val="001C442D"/>
    <w:rsid w:val="001D4AF5"/>
    <w:rsid w:val="001D64D1"/>
    <w:rsid w:val="001D6D73"/>
    <w:rsid w:val="001E2FAB"/>
    <w:rsid w:val="001E3272"/>
    <w:rsid w:val="001E497E"/>
    <w:rsid w:val="001E65D2"/>
    <w:rsid w:val="001F3A78"/>
    <w:rsid w:val="001F5962"/>
    <w:rsid w:val="00200A74"/>
    <w:rsid w:val="00200D26"/>
    <w:rsid w:val="00203F54"/>
    <w:rsid w:val="00207C67"/>
    <w:rsid w:val="00210337"/>
    <w:rsid w:val="00210DC8"/>
    <w:rsid w:val="002174DA"/>
    <w:rsid w:val="002277CA"/>
    <w:rsid w:val="00230A9B"/>
    <w:rsid w:val="00230B7E"/>
    <w:rsid w:val="00241898"/>
    <w:rsid w:val="0025395E"/>
    <w:rsid w:val="00254DD7"/>
    <w:rsid w:val="002618E5"/>
    <w:rsid w:val="00262729"/>
    <w:rsid w:val="00263536"/>
    <w:rsid w:val="00264D2F"/>
    <w:rsid w:val="002826CC"/>
    <w:rsid w:val="00297373"/>
    <w:rsid w:val="002A5D88"/>
    <w:rsid w:val="002B02DB"/>
    <w:rsid w:val="002B20C4"/>
    <w:rsid w:val="002B5801"/>
    <w:rsid w:val="002B62DF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25612"/>
    <w:rsid w:val="0032778B"/>
    <w:rsid w:val="00331914"/>
    <w:rsid w:val="003455C1"/>
    <w:rsid w:val="00352384"/>
    <w:rsid w:val="00363FBC"/>
    <w:rsid w:val="003665DF"/>
    <w:rsid w:val="003747D9"/>
    <w:rsid w:val="00374A25"/>
    <w:rsid w:val="00383C3F"/>
    <w:rsid w:val="00386B9A"/>
    <w:rsid w:val="00391900"/>
    <w:rsid w:val="0039265B"/>
    <w:rsid w:val="0039406D"/>
    <w:rsid w:val="003970DA"/>
    <w:rsid w:val="003A161C"/>
    <w:rsid w:val="003A6ACB"/>
    <w:rsid w:val="003B762B"/>
    <w:rsid w:val="003C0BF7"/>
    <w:rsid w:val="003C53FB"/>
    <w:rsid w:val="003D7092"/>
    <w:rsid w:val="003F6207"/>
    <w:rsid w:val="0040033B"/>
    <w:rsid w:val="004048CC"/>
    <w:rsid w:val="0040614C"/>
    <w:rsid w:val="00415F1C"/>
    <w:rsid w:val="00426A0A"/>
    <w:rsid w:val="00427083"/>
    <w:rsid w:val="004331C4"/>
    <w:rsid w:val="00440E5A"/>
    <w:rsid w:val="004639F2"/>
    <w:rsid w:val="004649CA"/>
    <w:rsid w:val="004660CD"/>
    <w:rsid w:val="00473DE5"/>
    <w:rsid w:val="00480C39"/>
    <w:rsid w:val="004828CE"/>
    <w:rsid w:val="00496C10"/>
    <w:rsid w:val="00497AC1"/>
    <w:rsid w:val="004A7F99"/>
    <w:rsid w:val="004B406D"/>
    <w:rsid w:val="004D554F"/>
    <w:rsid w:val="0050144F"/>
    <w:rsid w:val="00510C05"/>
    <w:rsid w:val="00514B5F"/>
    <w:rsid w:val="00515C0A"/>
    <w:rsid w:val="005206B6"/>
    <w:rsid w:val="00520BE2"/>
    <w:rsid w:val="00523746"/>
    <w:rsid w:val="00526AA5"/>
    <w:rsid w:val="0054057E"/>
    <w:rsid w:val="00543597"/>
    <w:rsid w:val="00544CB9"/>
    <w:rsid w:val="00551A51"/>
    <w:rsid w:val="00554C27"/>
    <w:rsid w:val="00557E3A"/>
    <w:rsid w:val="005719BD"/>
    <w:rsid w:val="00592C53"/>
    <w:rsid w:val="005B1BF9"/>
    <w:rsid w:val="005B45CC"/>
    <w:rsid w:val="005B4DAE"/>
    <w:rsid w:val="005B5D7F"/>
    <w:rsid w:val="005C1DFD"/>
    <w:rsid w:val="005C35D9"/>
    <w:rsid w:val="005D1536"/>
    <w:rsid w:val="005E29C9"/>
    <w:rsid w:val="005E306C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52467"/>
    <w:rsid w:val="006802FB"/>
    <w:rsid w:val="00680F00"/>
    <w:rsid w:val="006907A9"/>
    <w:rsid w:val="006955DC"/>
    <w:rsid w:val="006A3D74"/>
    <w:rsid w:val="006A6539"/>
    <w:rsid w:val="006A7A79"/>
    <w:rsid w:val="006B033D"/>
    <w:rsid w:val="006B4304"/>
    <w:rsid w:val="006B51A9"/>
    <w:rsid w:val="006B64CC"/>
    <w:rsid w:val="006C246E"/>
    <w:rsid w:val="006D7CBE"/>
    <w:rsid w:val="006E1D01"/>
    <w:rsid w:val="006E4F79"/>
    <w:rsid w:val="006F029C"/>
    <w:rsid w:val="006F27E9"/>
    <w:rsid w:val="006F567D"/>
    <w:rsid w:val="00701FF3"/>
    <w:rsid w:val="0070241E"/>
    <w:rsid w:val="00707C36"/>
    <w:rsid w:val="00720EFF"/>
    <w:rsid w:val="0072274E"/>
    <w:rsid w:val="00722851"/>
    <w:rsid w:val="007235F7"/>
    <w:rsid w:val="007246BF"/>
    <w:rsid w:val="007322B2"/>
    <w:rsid w:val="0074094F"/>
    <w:rsid w:val="0075128B"/>
    <w:rsid w:val="00752E6A"/>
    <w:rsid w:val="007576F7"/>
    <w:rsid w:val="00761934"/>
    <w:rsid w:val="00762DCB"/>
    <w:rsid w:val="00763837"/>
    <w:rsid w:val="0076506C"/>
    <w:rsid w:val="007666AE"/>
    <w:rsid w:val="00767DFA"/>
    <w:rsid w:val="007708E3"/>
    <w:rsid w:val="007731BB"/>
    <w:rsid w:val="0077706D"/>
    <w:rsid w:val="007824E1"/>
    <w:rsid w:val="00784963"/>
    <w:rsid w:val="00797847"/>
    <w:rsid w:val="00797B2B"/>
    <w:rsid w:val="007A7229"/>
    <w:rsid w:val="007C398A"/>
    <w:rsid w:val="007C7C16"/>
    <w:rsid w:val="007E0EE5"/>
    <w:rsid w:val="007E37C4"/>
    <w:rsid w:val="007E38CE"/>
    <w:rsid w:val="007F1DEE"/>
    <w:rsid w:val="007F2CFE"/>
    <w:rsid w:val="007F4CC4"/>
    <w:rsid w:val="00805F5B"/>
    <w:rsid w:val="00817070"/>
    <w:rsid w:val="00822FDF"/>
    <w:rsid w:val="008271F8"/>
    <w:rsid w:val="00830A84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B72A6"/>
    <w:rsid w:val="008C73D5"/>
    <w:rsid w:val="008C7A9D"/>
    <w:rsid w:val="008D4881"/>
    <w:rsid w:val="008D5878"/>
    <w:rsid w:val="008D6224"/>
    <w:rsid w:val="008D6F04"/>
    <w:rsid w:val="008D6F5A"/>
    <w:rsid w:val="008F104E"/>
    <w:rsid w:val="008F7A57"/>
    <w:rsid w:val="0091257E"/>
    <w:rsid w:val="00912A3A"/>
    <w:rsid w:val="009241DC"/>
    <w:rsid w:val="00924284"/>
    <w:rsid w:val="009254ED"/>
    <w:rsid w:val="00940E46"/>
    <w:rsid w:val="00941712"/>
    <w:rsid w:val="00953244"/>
    <w:rsid w:val="00955F49"/>
    <w:rsid w:val="00960BAC"/>
    <w:rsid w:val="00962437"/>
    <w:rsid w:val="00962EFB"/>
    <w:rsid w:val="00963317"/>
    <w:rsid w:val="00966329"/>
    <w:rsid w:val="009677CE"/>
    <w:rsid w:val="009728CB"/>
    <w:rsid w:val="00972EBE"/>
    <w:rsid w:val="009836B6"/>
    <w:rsid w:val="00987CA1"/>
    <w:rsid w:val="009A0575"/>
    <w:rsid w:val="009A2F36"/>
    <w:rsid w:val="009A4E00"/>
    <w:rsid w:val="009B0B45"/>
    <w:rsid w:val="009B2B25"/>
    <w:rsid w:val="009B5D4C"/>
    <w:rsid w:val="009C6DD6"/>
    <w:rsid w:val="009D2899"/>
    <w:rsid w:val="009D6796"/>
    <w:rsid w:val="009D6DE9"/>
    <w:rsid w:val="009E2B46"/>
    <w:rsid w:val="009F3A05"/>
    <w:rsid w:val="009F7FCB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4F11"/>
    <w:rsid w:val="00A5598F"/>
    <w:rsid w:val="00A6264B"/>
    <w:rsid w:val="00A75602"/>
    <w:rsid w:val="00A75C36"/>
    <w:rsid w:val="00A846DE"/>
    <w:rsid w:val="00A86D00"/>
    <w:rsid w:val="00A91132"/>
    <w:rsid w:val="00A9366E"/>
    <w:rsid w:val="00A977D1"/>
    <w:rsid w:val="00AA1832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1489"/>
    <w:rsid w:val="00B0392D"/>
    <w:rsid w:val="00B20495"/>
    <w:rsid w:val="00B2317B"/>
    <w:rsid w:val="00B3525D"/>
    <w:rsid w:val="00B359A1"/>
    <w:rsid w:val="00B37BD3"/>
    <w:rsid w:val="00B413D2"/>
    <w:rsid w:val="00B41DE8"/>
    <w:rsid w:val="00B44C84"/>
    <w:rsid w:val="00B61D44"/>
    <w:rsid w:val="00B72C18"/>
    <w:rsid w:val="00B73ACE"/>
    <w:rsid w:val="00B74040"/>
    <w:rsid w:val="00B756D2"/>
    <w:rsid w:val="00B90985"/>
    <w:rsid w:val="00BA604E"/>
    <w:rsid w:val="00BA61A9"/>
    <w:rsid w:val="00BA6561"/>
    <w:rsid w:val="00BD2CD8"/>
    <w:rsid w:val="00BE0586"/>
    <w:rsid w:val="00BF2FFD"/>
    <w:rsid w:val="00BF6C96"/>
    <w:rsid w:val="00C00D11"/>
    <w:rsid w:val="00C1143E"/>
    <w:rsid w:val="00C1417F"/>
    <w:rsid w:val="00C232B3"/>
    <w:rsid w:val="00C363F0"/>
    <w:rsid w:val="00C41235"/>
    <w:rsid w:val="00C41449"/>
    <w:rsid w:val="00C424EB"/>
    <w:rsid w:val="00C478B5"/>
    <w:rsid w:val="00C50251"/>
    <w:rsid w:val="00C53DBA"/>
    <w:rsid w:val="00C540F1"/>
    <w:rsid w:val="00C606F9"/>
    <w:rsid w:val="00C6315E"/>
    <w:rsid w:val="00C66907"/>
    <w:rsid w:val="00C72BF9"/>
    <w:rsid w:val="00C836CC"/>
    <w:rsid w:val="00CA0D5A"/>
    <w:rsid w:val="00CC0C5F"/>
    <w:rsid w:val="00CC267A"/>
    <w:rsid w:val="00CC3A8F"/>
    <w:rsid w:val="00CC66E4"/>
    <w:rsid w:val="00CD1843"/>
    <w:rsid w:val="00CD5203"/>
    <w:rsid w:val="00CE2FF8"/>
    <w:rsid w:val="00CE4A86"/>
    <w:rsid w:val="00CF171F"/>
    <w:rsid w:val="00D055F3"/>
    <w:rsid w:val="00D0648D"/>
    <w:rsid w:val="00D246D9"/>
    <w:rsid w:val="00D30B73"/>
    <w:rsid w:val="00D3340D"/>
    <w:rsid w:val="00D33E41"/>
    <w:rsid w:val="00D3452A"/>
    <w:rsid w:val="00D43E9C"/>
    <w:rsid w:val="00D4707A"/>
    <w:rsid w:val="00D5212F"/>
    <w:rsid w:val="00D60481"/>
    <w:rsid w:val="00D60AD0"/>
    <w:rsid w:val="00D62D1E"/>
    <w:rsid w:val="00D64440"/>
    <w:rsid w:val="00D6489E"/>
    <w:rsid w:val="00D7504F"/>
    <w:rsid w:val="00D76DDF"/>
    <w:rsid w:val="00D878F1"/>
    <w:rsid w:val="00D90F61"/>
    <w:rsid w:val="00D92879"/>
    <w:rsid w:val="00D93B77"/>
    <w:rsid w:val="00DA022A"/>
    <w:rsid w:val="00DA1854"/>
    <w:rsid w:val="00DA4763"/>
    <w:rsid w:val="00DA4BDC"/>
    <w:rsid w:val="00DB435B"/>
    <w:rsid w:val="00DB770F"/>
    <w:rsid w:val="00DC2068"/>
    <w:rsid w:val="00DC30E9"/>
    <w:rsid w:val="00DC47B4"/>
    <w:rsid w:val="00DC5337"/>
    <w:rsid w:val="00DC7D58"/>
    <w:rsid w:val="00DD1828"/>
    <w:rsid w:val="00DD185F"/>
    <w:rsid w:val="00DD3023"/>
    <w:rsid w:val="00DD63F8"/>
    <w:rsid w:val="00DE2B00"/>
    <w:rsid w:val="00DE4F9A"/>
    <w:rsid w:val="00DF34BC"/>
    <w:rsid w:val="00E01E10"/>
    <w:rsid w:val="00E028C5"/>
    <w:rsid w:val="00E02C7A"/>
    <w:rsid w:val="00E02CEC"/>
    <w:rsid w:val="00E11DA2"/>
    <w:rsid w:val="00E14D1E"/>
    <w:rsid w:val="00E31919"/>
    <w:rsid w:val="00E32FB1"/>
    <w:rsid w:val="00E36CDA"/>
    <w:rsid w:val="00E44555"/>
    <w:rsid w:val="00E5047F"/>
    <w:rsid w:val="00E535E8"/>
    <w:rsid w:val="00E75393"/>
    <w:rsid w:val="00E75A1F"/>
    <w:rsid w:val="00E77DE1"/>
    <w:rsid w:val="00E80D77"/>
    <w:rsid w:val="00E846A7"/>
    <w:rsid w:val="00E856F1"/>
    <w:rsid w:val="00E9318D"/>
    <w:rsid w:val="00EA0814"/>
    <w:rsid w:val="00EB5541"/>
    <w:rsid w:val="00EB5D93"/>
    <w:rsid w:val="00EB758B"/>
    <w:rsid w:val="00EC6E9B"/>
    <w:rsid w:val="00ED633D"/>
    <w:rsid w:val="00ED7251"/>
    <w:rsid w:val="00EE1C9A"/>
    <w:rsid w:val="00EE5185"/>
    <w:rsid w:val="00EF2146"/>
    <w:rsid w:val="00F11C73"/>
    <w:rsid w:val="00F17849"/>
    <w:rsid w:val="00F20BBD"/>
    <w:rsid w:val="00F3381B"/>
    <w:rsid w:val="00F34627"/>
    <w:rsid w:val="00F42BB1"/>
    <w:rsid w:val="00F431E8"/>
    <w:rsid w:val="00F471E2"/>
    <w:rsid w:val="00F507E3"/>
    <w:rsid w:val="00F532CB"/>
    <w:rsid w:val="00F616A3"/>
    <w:rsid w:val="00F62220"/>
    <w:rsid w:val="00F7180E"/>
    <w:rsid w:val="00F728DF"/>
    <w:rsid w:val="00F72F9E"/>
    <w:rsid w:val="00F74BCB"/>
    <w:rsid w:val="00F837C2"/>
    <w:rsid w:val="00F862C7"/>
    <w:rsid w:val="00F87BDB"/>
    <w:rsid w:val="00F9066B"/>
    <w:rsid w:val="00F96016"/>
    <w:rsid w:val="00FA0EF6"/>
    <w:rsid w:val="00FA541B"/>
    <w:rsid w:val="00FB0306"/>
    <w:rsid w:val="00FB56AD"/>
    <w:rsid w:val="00FC2CBF"/>
    <w:rsid w:val="00FC2DE9"/>
    <w:rsid w:val="00FC45F8"/>
    <w:rsid w:val="00FC48EA"/>
    <w:rsid w:val="00FD7578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7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77CE"/>
  </w:style>
  <w:style w:type="character" w:styleId="Odwoaniedokomentarza">
    <w:name w:val="annotation reference"/>
    <w:basedOn w:val="Domylnaczcionkaakapitu"/>
    <w:uiPriority w:val="99"/>
    <w:semiHidden/>
    <w:unhideWhenUsed/>
    <w:rsid w:val="00DB7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7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7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7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5F90-843A-4DE7-B4D5-B3E4D186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Pages>3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146</cp:revision>
  <cp:lastPrinted>2012-01-03T08:55:00Z</cp:lastPrinted>
  <dcterms:created xsi:type="dcterms:W3CDTF">2010-06-14T08:48:00Z</dcterms:created>
  <dcterms:modified xsi:type="dcterms:W3CDTF">2012-01-03T08:56:00Z</dcterms:modified>
</cp:coreProperties>
</file>